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9F6A659" w14:textId="77777777" w:rsidR="00062015" w:rsidRDefault="00000000">
      <w:pPr>
        <w:spacing w:after="40"/>
      </w:pPr>
      <w:r>
        <w:rPr>
          <w:b/>
          <w:color w:val="3B6FD4"/>
          <w:sz w:val="19"/>
        </w:rPr>
        <w:t>PLOTARA TEACHING SERIES  ·  GUIDE 6</w:t>
      </w:r>
    </w:p>
    <w:p w14:paraId="3658A330" w14:textId="77777777" w:rsidR="00062015" w:rsidRDefault="00000000">
      <w:pPr>
        <w:spacing w:after="80"/>
      </w:pPr>
      <w:r>
        <w:rPr>
          <w:b/>
          <w:sz w:val="52"/>
        </w:rPr>
        <w:t>Repeated-Measures and Mixed ANOVA</w:t>
      </w:r>
    </w:p>
    <w:p w14:paraId="01792FC6" w14:textId="77777777" w:rsidR="00062015" w:rsidRDefault="00000000">
      <w:pPr>
        <w:spacing w:after="200"/>
      </w:pPr>
      <w:r>
        <w:rPr>
          <w:color w:val="5B6471"/>
          <w:sz w:val="24"/>
        </w:rPr>
        <w:t>ANOVA, part 3 of 3 — when the same people appear more than once</w:t>
      </w:r>
    </w:p>
    <w:p w14:paraId="212A6F69" w14:textId="77777777" w:rsidR="00062015" w:rsidRDefault="00062015">
      <w:pPr>
        <w:pBdr>
          <w:bottom w:val="single" w:sz="6" w:space="6" w:color="D6DCE6"/>
        </w:pBdr>
        <w:spacing w:before="40" w:after="40"/>
      </w:pPr>
    </w:p>
    <w:p w14:paraId="7400D6A0" w14:textId="651D48AA" w:rsidR="00062015" w:rsidRDefault="00000000">
      <w:pPr>
        <w:spacing w:after="40"/>
      </w:pPr>
      <w:r>
        <w:rPr>
          <w:b/>
          <w:sz w:val="19"/>
        </w:rPr>
        <w:t xml:space="preserve">Dataset:  </w:t>
      </w:r>
      <w:r w:rsidR="005D44BF" w:rsidRPr="005D44BF">
        <w:rPr>
          <w:color w:val="5B6471"/>
          <w:sz w:val="19"/>
        </w:rPr>
        <w:t>Dataset_3_Stress_study_part_2</w:t>
      </w:r>
      <w:r>
        <w:rPr>
          <w:color w:val="5B6471"/>
          <w:sz w:val="19"/>
        </w:rPr>
        <w:t>.csv</w:t>
      </w:r>
    </w:p>
    <w:p w14:paraId="5F36A867" w14:textId="77777777" w:rsidR="00062015" w:rsidRDefault="00062015">
      <w:pPr>
        <w:spacing w:after="80"/>
      </w:pPr>
    </w:p>
    <w:p w14:paraId="4EE76BA2" w14:textId="77777777" w:rsidR="00062015" w:rsidRDefault="00000000">
      <w:pPr>
        <w:pStyle w:val="Heading2"/>
      </w:pPr>
      <w:r>
        <w:t>1.  The data</w:t>
      </w:r>
    </w:p>
    <w:p w14:paraId="1F18F521" w14:textId="77777777" w:rsidR="00062015" w:rsidRDefault="00000000">
      <w:r>
        <w:t xml:space="preserve">120 adults took part in a ten-week stress-management study: half were randomly assigned to a wellbeing programme, half carried on as normal, and everyone was measured </w:t>
      </w:r>
      <w:r>
        <w:rPr>
          <w:b/>
        </w:rPr>
        <w:t>once a week for ten weeks</w:t>
      </w:r>
      <w:r>
        <w:t xml:space="preserve">. The ten weeks are grouped into three phases — </w:t>
      </w:r>
      <w:r>
        <w:rPr>
          <w:rFonts w:ascii="Consolas" w:hAnsi="Consolas"/>
          <w:sz w:val="20"/>
        </w:rPr>
        <w:t>Baseline</w:t>
      </w:r>
      <w:r>
        <w:t xml:space="preserve">, </w:t>
      </w:r>
      <w:r>
        <w:rPr>
          <w:rFonts w:ascii="Consolas" w:hAnsi="Consolas"/>
          <w:sz w:val="20"/>
        </w:rPr>
        <w:t>Mid</w:t>
      </w:r>
      <w:r>
        <w:t xml:space="preserve"> and </w:t>
      </w:r>
      <w:r>
        <w:rPr>
          <w:rFonts w:ascii="Consolas" w:hAnsi="Consolas"/>
          <w:sz w:val="20"/>
        </w:rPr>
        <w:t>Post</w:t>
      </w:r>
      <w:r>
        <w:t>.</w:t>
      </w:r>
    </w:p>
    <w:p w14:paraId="1B80AD36" w14:textId="254DF419" w:rsidR="00062015" w:rsidRDefault="00000000">
      <w:r>
        <w:t xml:space="preserve">This guide needs the </w:t>
      </w:r>
      <w:r>
        <w:rPr>
          <w:b/>
        </w:rPr>
        <w:t>full weekly file</w:t>
      </w:r>
      <w:r>
        <w:t xml:space="preserve">, </w:t>
      </w:r>
      <w:r w:rsidR="005D44BF" w:rsidRPr="005D44BF">
        <w:rPr>
          <w:rFonts w:ascii="Consolas" w:hAnsi="Consolas"/>
          <w:sz w:val="20"/>
        </w:rPr>
        <w:t>Dataset_3_Stress_study_part_2</w:t>
      </w:r>
      <w:r>
        <w:rPr>
          <w:rFonts w:ascii="Consolas" w:hAnsi="Consolas"/>
          <w:sz w:val="20"/>
        </w:rPr>
        <w:t>.csv</w:t>
      </w:r>
      <w:r>
        <w:t>: 1200 rows, one per person per week. The repeated rows are the whole point — the same people were measured again and again, and that is what these tests are built for.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6917"/>
      </w:tblGrid>
      <w:tr w:rsidR="00062015" w14:paraId="52A6A62C" w14:textId="77777777">
        <w:trPr>
          <w:tblHeader/>
          <w:jc w:val="center"/>
        </w:trPr>
        <w:tc>
          <w:tcPr>
            <w:tcW w:w="2268" w:type="dxa"/>
            <w:shd w:val="clear" w:color="auto" w:fill="E8EFFC"/>
          </w:tcPr>
          <w:p w14:paraId="3281A944" w14:textId="77777777" w:rsidR="00062015" w:rsidRDefault="00000000">
            <w:pPr>
              <w:spacing w:before="60" w:after="60"/>
            </w:pPr>
            <w:r>
              <w:rPr>
                <w:b/>
                <w:sz w:val="19"/>
              </w:rPr>
              <w:t>Column</w:t>
            </w:r>
          </w:p>
        </w:tc>
        <w:tc>
          <w:tcPr>
            <w:tcW w:w="6917" w:type="dxa"/>
            <w:shd w:val="clear" w:color="auto" w:fill="E8EFFC"/>
          </w:tcPr>
          <w:p w14:paraId="33475578" w14:textId="77777777" w:rsidR="00062015" w:rsidRDefault="00000000">
            <w:pPr>
              <w:spacing w:before="60" w:after="60"/>
            </w:pPr>
            <w:r>
              <w:rPr>
                <w:b/>
                <w:sz w:val="19"/>
              </w:rPr>
              <w:t>What it is</w:t>
            </w:r>
          </w:p>
        </w:tc>
      </w:tr>
      <w:tr w:rsidR="00062015" w14:paraId="77C287C4" w14:textId="77777777">
        <w:trPr>
          <w:jc w:val="center"/>
        </w:trPr>
        <w:tc>
          <w:tcPr>
            <w:tcW w:w="2268" w:type="dxa"/>
          </w:tcPr>
          <w:p w14:paraId="5E41CE0F" w14:textId="77777777" w:rsidR="00062015" w:rsidRDefault="00000000">
            <w:pPr>
              <w:spacing w:before="60" w:after="60"/>
            </w:pPr>
            <w:r>
              <w:rPr>
                <w:rFonts w:ascii="Consolas" w:hAnsi="Consolas"/>
                <w:sz w:val="17"/>
              </w:rPr>
              <w:t>participant_id</w:t>
            </w:r>
          </w:p>
        </w:tc>
        <w:tc>
          <w:tcPr>
            <w:tcW w:w="6917" w:type="dxa"/>
          </w:tcPr>
          <w:p w14:paraId="1D8AFAC1" w14:textId="77777777" w:rsidR="00062015" w:rsidRDefault="00000000">
            <w:pPr>
              <w:spacing w:before="60" w:after="60"/>
            </w:pPr>
            <w:r>
              <w:rPr>
                <w:sz w:val="19"/>
              </w:rPr>
              <w:t xml:space="preserve">Which person the row belongs to — the </w:t>
            </w:r>
            <w:r>
              <w:rPr>
                <w:b/>
                <w:sz w:val="19"/>
              </w:rPr>
              <w:t>Subject ID</w:t>
            </w:r>
            <w:r>
              <w:rPr>
                <w:sz w:val="19"/>
              </w:rPr>
              <w:t>.</w:t>
            </w:r>
          </w:p>
        </w:tc>
      </w:tr>
      <w:tr w:rsidR="00062015" w14:paraId="196927A5" w14:textId="77777777">
        <w:trPr>
          <w:jc w:val="center"/>
        </w:trPr>
        <w:tc>
          <w:tcPr>
            <w:tcW w:w="2268" w:type="dxa"/>
          </w:tcPr>
          <w:p w14:paraId="7CDF593E" w14:textId="77777777" w:rsidR="00062015" w:rsidRDefault="00000000">
            <w:pPr>
              <w:spacing w:before="60" w:after="60"/>
            </w:pPr>
            <w:r>
              <w:rPr>
                <w:rFonts w:ascii="Consolas" w:hAnsi="Consolas"/>
                <w:sz w:val="17"/>
              </w:rPr>
              <w:t>session</w:t>
            </w:r>
          </w:p>
        </w:tc>
        <w:tc>
          <w:tcPr>
            <w:tcW w:w="6917" w:type="dxa"/>
          </w:tcPr>
          <w:p w14:paraId="1F6FA712" w14:textId="77777777" w:rsidR="00062015" w:rsidRDefault="00000000">
            <w:pPr>
              <w:spacing w:before="60" w:after="60"/>
            </w:pPr>
            <w:r>
              <w:rPr>
                <w:rFonts w:ascii="Consolas" w:hAnsi="Consolas"/>
                <w:sz w:val="17"/>
              </w:rPr>
              <w:t>Baseline</w:t>
            </w:r>
            <w:r>
              <w:rPr>
                <w:sz w:val="19"/>
              </w:rPr>
              <w:t xml:space="preserve">, </w:t>
            </w:r>
            <w:r>
              <w:rPr>
                <w:rFonts w:ascii="Consolas" w:hAnsi="Consolas"/>
                <w:sz w:val="17"/>
              </w:rPr>
              <w:t>Mid</w:t>
            </w:r>
            <w:r>
              <w:rPr>
                <w:sz w:val="19"/>
              </w:rPr>
              <w:t xml:space="preserve"> or </w:t>
            </w:r>
            <w:r>
              <w:rPr>
                <w:rFonts w:ascii="Consolas" w:hAnsi="Consolas"/>
                <w:sz w:val="17"/>
              </w:rPr>
              <w:t>Post</w:t>
            </w:r>
            <w:r>
              <w:rPr>
                <w:sz w:val="19"/>
              </w:rPr>
              <w:t xml:space="preserve"> — the within-subjects factor.</w:t>
            </w:r>
          </w:p>
        </w:tc>
      </w:tr>
      <w:tr w:rsidR="00062015" w14:paraId="04D84DFE" w14:textId="77777777">
        <w:trPr>
          <w:jc w:val="center"/>
        </w:trPr>
        <w:tc>
          <w:tcPr>
            <w:tcW w:w="2268" w:type="dxa"/>
          </w:tcPr>
          <w:p w14:paraId="7222B111" w14:textId="77777777" w:rsidR="00062015" w:rsidRDefault="00000000">
            <w:pPr>
              <w:spacing w:before="60" w:after="60"/>
            </w:pPr>
            <w:r>
              <w:rPr>
                <w:rFonts w:ascii="Consolas" w:hAnsi="Consolas"/>
                <w:sz w:val="17"/>
              </w:rPr>
              <w:t>group</w:t>
            </w:r>
          </w:p>
        </w:tc>
        <w:tc>
          <w:tcPr>
            <w:tcW w:w="6917" w:type="dxa"/>
          </w:tcPr>
          <w:p w14:paraId="37EFC7FF" w14:textId="77777777" w:rsidR="00062015" w:rsidRDefault="00000000">
            <w:pPr>
              <w:spacing w:before="60" w:after="60"/>
            </w:pPr>
            <w:r>
              <w:rPr>
                <w:rFonts w:ascii="Consolas" w:hAnsi="Consolas"/>
                <w:sz w:val="17"/>
              </w:rPr>
              <w:t>Control</w:t>
            </w:r>
            <w:r>
              <w:rPr>
                <w:sz w:val="19"/>
              </w:rPr>
              <w:t xml:space="preserve"> or </w:t>
            </w:r>
            <w:r>
              <w:rPr>
                <w:rFonts w:ascii="Consolas" w:hAnsi="Consolas"/>
                <w:sz w:val="17"/>
              </w:rPr>
              <w:t>Treatment</w:t>
            </w:r>
            <w:r>
              <w:rPr>
                <w:sz w:val="19"/>
              </w:rPr>
              <w:t xml:space="preserve"> — the between-subjects factor.</w:t>
            </w:r>
          </w:p>
        </w:tc>
      </w:tr>
      <w:tr w:rsidR="00062015" w14:paraId="41C3F08F" w14:textId="77777777">
        <w:trPr>
          <w:jc w:val="center"/>
        </w:trPr>
        <w:tc>
          <w:tcPr>
            <w:tcW w:w="2268" w:type="dxa"/>
          </w:tcPr>
          <w:p w14:paraId="7934C045" w14:textId="77777777" w:rsidR="00062015" w:rsidRDefault="00000000">
            <w:pPr>
              <w:spacing w:before="60" w:after="60"/>
            </w:pPr>
            <w:r>
              <w:rPr>
                <w:rFonts w:ascii="Consolas" w:hAnsi="Consolas"/>
                <w:sz w:val="17"/>
              </w:rPr>
              <w:t>stress_score</w:t>
            </w:r>
          </w:p>
        </w:tc>
        <w:tc>
          <w:tcPr>
            <w:tcW w:w="6917" w:type="dxa"/>
          </w:tcPr>
          <w:p w14:paraId="77C0FD57" w14:textId="77777777" w:rsidR="00062015" w:rsidRDefault="00000000">
            <w:pPr>
              <w:spacing w:before="60" w:after="60"/>
            </w:pPr>
            <w:r>
              <w:rPr>
                <w:sz w:val="19"/>
              </w:rPr>
              <w:t>The outcome.</w:t>
            </w:r>
          </w:p>
        </w:tc>
      </w:tr>
    </w:tbl>
    <w:p w14:paraId="14F084D4" w14:textId="77777777" w:rsidR="00062015" w:rsidRDefault="00062015">
      <w:pPr>
        <w:spacing w:after="40"/>
      </w:pPr>
    </w:p>
    <w:p w14:paraId="6A247B8D" w14:textId="77777777" w:rsidR="00062015" w:rsidRDefault="00000000">
      <w:pPr>
        <w:pStyle w:val="Heading2"/>
      </w:pPr>
      <w:r>
        <w:t>2.  The question</w:t>
      </w:r>
    </w:p>
    <w:p w14:paraId="14A4B574" w14:textId="77777777" w:rsidR="00062015" w:rsidRDefault="00000000">
      <w:r>
        <w:t xml:space="preserve">A paired t-test (Guide 3) can compare two of the three phases. But people were measured </w:t>
      </w:r>
      <w:r>
        <w:rPr>
          <w:b/>
        </w:rPr>
        <w:t>three</w:t>
      </w:r>
      <w:r>
        <w:t xml:space="preserve"> times, and the middle phase is being thrown away. </w:t>
      </w:r>
      <w:r>
        <w:rPr>
          <w:b/>
        </w:rPr>
        <w:t>Did stress change across all three phases — and did it change differently for the two groups?</w:t>
      </w:r>
    </w:p>
    <w:p w14:paraId="0DD1E5D5" w14:textId="77777777" w:rsidR="00062015" w:rsidRDefault="00000000">
      <w:pPr>
        <w:pStyle w:val="ListNumber"/>
        <w:spacing w:after="60"/>
      </w:pPr>
      <w:r>
        <w:rPr>
          <w:rFonts w:ascii="Consolas" w:hAnsi="Consolas"/>
          <w:sz w:val="20"/>
        </w:rPr>
        <w:t>Plotting</w:t>
      </w:r>
      <w:r>
        <w:t xml:space="preserve"> tab → </w:t>
      </w:r>
      <w:r>
        <w:rPr>
          <w:rFonts w:ascii="Consolas" w:hAnsi="Consolas"/>
          <w:sz w:val="20"/>
        </w:rPr>
        <w:t>Box Plot</w:t>
      </w:r>
      <w:r>
        <w:t>.</w:t>
      </w:r>
    </w:p>
    <w:p w14:paraId="486AC2D1" w14:textId="77777777" w:rsidR="00062015" w:rsidRPr="005A17F1" w:rsidRDefault="00000000">
      <w:pPr>
        <w:pStyle w:val="ListNumber"/>
        <w:spacing w:after="60"/>
        <w:rPr>
          <w:lang w:val="fr-CH"/>
        </w:rPr>
      </w:pPr>
      <w:r w:rsidRPr="005A17F1">
        <w:rPr>
          <w:rFonts w:ascii="Consolas" w:hAnsi="Consolas"/>
          <w:sz w:val="20"/>
          <w:lang w:val="fr-CH"/>
        </w:rPr>
        <w:t>X Axis</w:t>
      </w:r>
      <w:r w:rsidRPr="005A17F1">
        <w:rPr>
          <w:lang w:val="fr-CH"/>
        </w:rPr>
        <w:t xml:space="preserve"> → </w:t>
      </w:r>
      <w:proofErr w:type="gramStart"/>
      <w:r w:rsidRPr="005A17F1">
        <w:rPr>
          <w:rFonts w:ascii="Consolas" w:hAnsi="Consolas"/>
          <w:sz w:val="20"/>
          <w:lang w:val="fr-CH"/>
        </w:rPr>
        <w:t>session</w:t>
      </w:r>
      <w:r w:rsidRPr="005A17F1">
        <w:rPr>
          <w:lang w:val="fr-CH"/>
        </w:rPr>
        <w:t xml:space="preserve">,  </w:t>
      </w:r>
      <w:r w:rsidRPr="005A17F1">
        <w:rPr>
          <w:rFonts w:ascii="Consolas" w:hAnsi="Consolas"/>
          <w:sz w:val="20"/>
          <w:lang w:val="fr-CH"/>
        </w:rPr>
        <w:t>Y</w:t>
      </w:r>
      <w:proofErr w:type="gramEnd"/>
      <w:r w:rsidRPr="005A17F1">
        <w:rPr>
          <w:rFonts w:ascii="Consolas" w:hAnsi="Consolas"/>
          <w:sz w:val="20"/>
          <w:lang w:val="fr-CH"/>
        </w:rPr>
        <w:t xml:space="preserve"> Axis</w:t>
      </w:r>
      <w:r w:rsidRPr="005A17F1">
        <w:rPr>
          <w:lang w:val="fr-CH"/>
        </w:rPr>
        <w:t xml:space="preserve"> → </w:t>
      </w:r>
      <w:proofErr w:type="spellStart"/>
      <w:r w:rsidRPr="005A17F1">
        <w:rPr>
          <w:rFonts w:ascii="Consolas" w:hAnsi="Consolas"/>
          <w:sz w:val="20"/>
          <w:lang w:val="fr-CH"/>
        </w:rPr>
        <w:t>stress_score</w:t>
      </w:r>
      <w:proofErr w:type="spellEnd"/>
      <w:r w:rsidRPr="005A17F1">
        <w:rPr>
          <w:lang w:val="fr-CH"/>
        </w:rPr>
        <w:t>.</w:t>
      </w:r>
    </w:p>
    <w:p w14:paraId="42C0ACBC" w14:textId="77777777" w:rsidR="00062015" w:rsidRDefault="00000000">
      <w:pPr>
        <w:pStyle w:val="ListNumber"/>
        <w:spacing w:after="180"/>
      </w:pPr>
      <w:r>
        <w:t xml:space="preserve">Set </w:t>
      </w:r>
      <w:r>
        <w:rPr>
          <w:rFonts w:ascii="Consolas" w:hAnsi="Consolas"/>
          <w:sz w:val="20"/>
        </w:rPr>
        <w:t>Group By</w:t>
      </w:r>
      <w:r>
        <w:t xml:space="preserve"> → </w:t>
      </w:r>
      <w:r>
        <w:rPr>
          <w:rFonts w:ascii="Consolas" w:hAnsi="Consolas"/>
          <w:sz w:val="20"/>
        </w:rPr>
        <w:t>group</w:t>
      </w:r>
      <w:r>
        <w:t>.</w:t>
      </w:r>
    </w:p>
    <w:p w14:paraId="1637D555" w14:textId="52E373D7" w:rsidR="005A17F1" w:rsidRDefault="005A17F1">
      <w:pPr>
        <w:spacing w:after="200"/>
        <w:rPr>
          <w:i/>
          <w:color w:val="5B6471"/>
          <w:sz w:val="18"/>
        </w:rPr>
      </w:pPr>
      <w:r>
        <w:rPr>
          <w:i/>
          <w:noProof/>
          <w:color w:val="5B6471"/>
          <w:sz w:val="18"/>
        </w:rPr>
        <w:lastRenderedPageBreak/>
        <w:drawing>
          <wp:inline distT="0" distB="0" distL="0" distR="0" wp14:anchorId="7ADFDA4A" wp14:editId="3FEFCEC8">
            <wp:extent cx="5976620" cy="3559175"/>
            <wp:effectExtent l="0" t="0" r="5080" b="0"/>
            <wp:docPr id="10188958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895890" name="Picture 101889589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76620" cy="355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BBD09" w14:textId="5539672C" w:rsidR="00062015" w:rsidRDefault="00000000">
      <w:pPr>
        <w:spacing w:after="200"/>
      </w:pPr>
      <w:r>
        <w:rPr>
          <w:i/>
          <w:color w:val="5B6471"/>
          <w:sz w:val="18"/>
        </w:rPr>
        <w:t>Figure 1. Stress across the study, in both arms.</w:t>
      </w:r>
    </w:p>
    <w:p w14:paraId="5FCFA9C1" w14:textId="77777777" w:rsidR="00062015" w:rsidRDefault="00000000">
      <w:r>
        <w:t xml:space="preserve">Now the study tells its story: the two arms start level, then separate. One goes down, the other drifts up. Two questions follow — is the overall change real, and is the </w:t>
      </w:r>
      <w:r>
        <w:rPr>
          <w:i/>
        </w:rPr>
        <w:t>difference between the arms</w:t>
      </w:r>
      <w:r>
        <w:t xml:space="preserve"> real?</w:t>
      </w:r>
    </w:p>
    <w:p w14:paraId="3CB046C0" w14:textId="77777777" w:rsidR="00062015" w:rsidRDefault="00000000">
      <w:pPr>
        <w:pStyle w:val="Heading2"/>
      </w:pPr>
      <w:r>
        <w:t>3.  Which test, and why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195"/>
        <w:gridCol w:w="4989"/>
      </w:tblGrid>
      <w:tr w:rsidR="00062015" w14:paraId="45E0ED98" w14:textId="77777777">
        <w:trPr>
          <w:tblHeader/>
          <w:jc w:val="center"/>
        </w:trPr>
        <w:tc>
          <w:tcPr>
            <w:tcW w:w="4195" w:type="dxa"/>
            <w:shd w:val="clear" w:color="auto" w:fill="E8EFFC"/>
          </w:tcPr>
          <w:p w14:paraId="51971455" w14:textId="77777777" w:rsidR="00062015" w:rsidRDefault="00000000">
            <w:pPr>
              <w:spacing w:before="60" w:after="60"/>
            </w:pPr>
            <w:r>
              <w:rPr>
                <w:b/>
                <w:sz w:val="19"/>
              </w:rPr>
              <w:t>Your design</w:t>
            </w:r>
          </w:p>
        </w:tc>
        <w:tc>
          <w:tcPr>
            <w:tcW w:w="4989" w:type="dxa"/>
            <w:shd w:val="clear" w:color="auto" w:fill="E8EFFC"/>
          </w:tcPr>
          <w:p w14:paraId="2BF3DFE4" w14:textId="77777777" w:rsidR="00062015" w:rsidRDefault="00000000">
            <w:pPr>
              <w:spacing w:before="60" w:after="60"/>
            </w:pPr>
            <w:r>
              <w:rPr>
                <w:b/>
                <w:sz w:val="19"/>
              </w:rPr>
              <w:t>Use</w:t>
            </w:r>
          </w:p>
        </w:tc>
      </w:tr>
      <w:tr w:rsidR="00062015" w14:paraId="5BC3F360" w14:textId="77777777">
        <w:trPr>
          <w:jc w:val="center"/>
        </w:trPr>
        <w:tc>
          <w:tcPr>
            <w:tcW w:w="4195" w:type="dxa"/>
          </w:tcPr>
          <w:p w14:paraId="6107A9CC" w14:textId="77777777" w:rsidR="00062015" w:rsidRDefault="00000000">
            <w:pPr>
              <w:spacing w:before="60" w:after="60"/>
            </w:pPr>
            <w:r>
              <w:rPr>
                <w:sz w:val="19"/>
              </w:rPr>
              <w:t xml:space="preserve">Same people, </w:t>
            </w:r>
            <w:r>
              <w:rPr>
                <w:b/>
                <w:sz w:val="19"/>
              </w:rPr>
              <w:t>3+ time points</w:t>
            </w:r>
            <w:r>
              <w:rPr>
                <w:sz w:val="19"/>
              </w:rPr>
              <w:t>, one group</w:t>
            </w:r>
          </w:p>
        </w:tc>
        <w:tc>
          <w:tcPr>
            <w:tcW w:w="4989" w:type="dxa"/>
          </w:tcPr>
          <w:p w14:paraId="7E09DF2E" w14:textId="77777777" w:rsidR="00062015" w:rsidRDefault="00000000">
            <w:pPr>
              <w:spacing w:before="60" w:after="60"/>
            </w:pPr>
            <w:r>
              <w:rPr>
                <w:b/>
                <w:sz w:val="19"/>
              </w:rPr>
              <w:t>One-way repeated-measures ANOVA</w:t>
            </w:r>
            <w:r>
              <w:rPr>
                <w:sz w:val="19"/>
              </w:rPr>
              <w:t xml:space="preserve">  ← first half</w:t>
            </w:r>
          </w:p>
        </w:tc>
      </w:tr>
      <w:tr w:rsidR="00062015" w14:paraId="44A98232" w14:textId="77777777">
        <w:trPr>
          <w:jc w:val="center"/>
        </w:trPr>
        <w:tc>
          <w:tcPr>
            <w:tcW w:w="4195" w:type="dxa"/>
          </w:tcPr>
          <w:p w14:paraId="075C99E6" w14:textId="77777777" w:rsidR="00062015" w:rsidRDefault="00000000">
            <w:pPr>
              <w:spacing w:before="60" w:after="60"/>
            </w:pPr>
            <w:r>
              <w:rPr>
                <w:sz w:val="19"/>
              </w:rPr>
              <w:t xml:space="preserve">Same people over time </w:t>
            </w:r>
            <w:r>
              <w:rPr>
                <w:b/>
                <w:sz w:val="19"/>
              </w:rPr>
              <w:t>and</w:t>
            </w:r>
            <w:r>
              <w:rPr>
                <w:sz w:val="19"/>
              </w:rPr>
              <w:t xml:space="preserve"> separate groups</w:t>
            </w:r>
          </w:p>
        </w:tc>
        <w:tc>
          <w:tcPr>
            <w:tcW w:w="4989" w:type="dxa"/>
          </w:tcPr>
          <w:p w14:paraId="0688AEE0" w14:textId="77777777" w:rsidR="00062015" w:rsidRDefault="00000000">
            <w:pPr>
              <w:spacing w:before="60" w:after="60"/>
            </w:pPr>
            <w:r>
              <w:rPr>
                <w:b/>
                <w:sz w:val="19"/>
              </w:rPr>
              <w:t>Mixed ANOVA</w:t>
            </w:r>
            <w:r>
              <w:rPr>
                <w:sz w:val="19"/>
              </w:rPr>
              <w:t xml:space="preserve">  ← second half</w:t>
            </w:r>
          </w:p>
        </w:tc>
      </w:tr>
      <w:tr w:rsidR="00062015" w14:paraId="525BA5BA" w14:textId="77777777">
        <w:trPr>
          <w:jc w:val="center"/>
        </w:trPr>
        <w:tc>
          <w:tcPr>
            <w:tcW w:w="4195" w:type="dxa"/>
          </w:tcPr>
          <w:p w14:paraId="35F48232" w14:textId="77777777" w:rsidR="00062015" w:rsidRDefault="00000000">
            <w:pPr>
              <w:spacing w:before="60" w:after="60"/>
            </w:pPr>
            <w:r>
              <w:rPr>
                <w:sz w:val="19"/>
              </w:rPr>
              <w:t>Same people, exactly 2 time points</w:t>
            </w:r>
          </w:p>
        </w:tc>
        <w:tc>
          <w:tcPr>
            <w:tcW w:w="4989" w:type="dxa"/>
          </w:tcPr>
          <w:p w14:paraId="00337D54" w14:textId="77777777" w:rsidR="00062015" w:rsidRDefault="00000000">
            <w:pPr>
              <w:spacing w:before="60" w:after="60"/>
            </w:pPr>
            <w:r>
              <w:rPr>
                <w:sz w:val="19"/>
              </w:rPr>
              <w:t>Paired t-test (Guide 3)</w:t>
            </w:r>
          </w:p>
        </w:tc>
      </w:tr>
      <w:tr w:rsidR="00062015" w14:paraId="3F8C9DD7" w14:textId="77777777">
        <w:trPr>
          <w:jc w:val="center"/>
        </w:trPr>
        <w:tc>
          <w:tcPr>
            <w:tcW w:w="4195" w:type="dxa"/>
          </w:tcPr>
          <w:p w14:paraId="20F1C2D7" w14:textId="77777777" w:rsidR="00062015" w:rsidRDefault="00000000">
            <w:pPr>
              <w:spacing w:before="60" w:after="60"/>
            </w:pPr>
            <w:r>
              <w:rPr>
                <w:sz w:val="19"/>
              </w:rPr>
              <w:t>Different people, 3+ groups</w:t>
            </w:r>
          </w:p>
        </w:tc>
        <w:tc>
          <w:tcPr>
            <w:tcW w:w="4989" w:type="dxa"/>
          </w:tcPr>
          <w:p w14:paraId="75CC740A" w14:textId="77777777" w:rsidR="00062015" w:rsidRDefault="00000000">
            <w:pPr>
              <w:spacing w:before="60" w:after="60"/>
            </w:pPr>
            <w:r>
              <w:rPr>
                <w:sz w:val="19"/>
              </w:rPr>
              <w:t>One-way ANOVA (Guide 5)</w:t>
            </w:r>
          </w:p>
        </w:tc>
      </w:tr>
    </w:tbl>
    <w:p w14:paraId="109024D7" w14:textId="77777777" w:rsidR="00062015" w:rsidRDefault="00062015">
      <w:pPr>
        <w:spacing w:after="40"/>
      </w:pPr>
    </w:p>
    <w:p w14:paraId="04E1F685" w14:textId="77777777" w:rsidR="00062015" w:rsidRDefault="00000000">
      <w:r>
        <w:t xml:space="preserve">A repeated-measures ANOVA works like the paired t-test: it uses the fact that each person is their own comparison, and strips out the differences between people before testing. A </w:t>
      </w:r>
      <w:r>
        <w:rPr>
          <w:b/>
        </w:rPr>
        <w:t>mixed</w:t>
      </w:r>
      <w:r>
        <w:t xml:space="preserve"> ANOVA does both jobs at once — a within-subjects factor (time) and a between-subjects factor (which arm you were in).</w:t>
      </w:r>
    </w:p>
    <w:p w14:paraId="6BBAF872" w14:textId="77777777" w:rsidR="00062015" w:rsidRDefault="00000000">
      <w:pPr>
        <w:pStyle w:val="Heading2"/>
      </w:pPr>
      <w:r>
        <w:t>4.  Running the repeated-measures ANOVA</w:t>
      </w:r>
    </w:p>
    <w:p w14:paraId="7EDA2D17" w14:textId="77777777" w:rsidR="00062015" w:rsidRDefault="00000000">
      <w:r>
        <w:rPr>
          <w:rFonts w:ascii="Consolas" w:hAnsi="Consolas"/>
          <w:sz w:val="20"/>
        </w:rPr>
        <w:t>Statistics</w:t>
      </w:r>
      <w:r>
        <w:t xml:space="preserve"> tab → </w:t>
      </w:r>
      <w:r>
        <w:rPr>
          <w:rFonts w:ascii="Consolas" w:hAnsi="Consolas"/>
          <w:sz w:val="20"/>
        </w:rPr>
        <w:t>ANOVA</w:t>
      </w:r>
      <w:r>
        <w:t xml:space="preserve"> → </w:t>
      </w:r>
      <w:r>
        <w:rPr>
          <w:rFonts w:ascii="Consolas" w:hAnsi="Consolas"/>
          <w:sz w:val="20"/>
        </w:rPr>
        <w:t>One-Way RM ANOVA</w:t>
      </w:r>
      <w:r>
        <w:t>.</w:t>
      </w:r>
    </w:p>
    <w:p w14:paraId="1300B8FB" w14:textId="3367A676" w:rsidR="00062015" w:rsidRDefault="00000000" w:rsidP="000143E7">
      <w:pPr>
        <w:pStyle w:val="ListNumber"/>
        <w:numPr>
          <w:ilvl w:val="0"/>
          <w:numId w:val="10"/>
        </w:numPr>
        <w:spacing w:after="60"/>
      </w:pPr>
      <w:r w:rsidRPr="000143E7">
        <w:rPr>
          <w:rFonts w:ascii="Consolas" w:hAnsi="Consolas"/>
          <w:sz w:val="20"/>
        </w:rPr>
        <w:t>Dependent Variable (Numeric)</w:t>
      </w:r>
      <w:r>
        <w:t xml:space="preserve"> → </w:t>
      </w:r>
      <w:r w:rsidRPr="000143E7">
        <w:rPr>
          <w:rFonts w:ascii="Consolas" w:hAnsi="Consolas"/>
          <w:sz w:val="20"/>
        </w:rPr>
        <w:t>stress_score</w:t>
      </w:r>
    </w:p>
    <w:p w14:paraId="1DC51EC5" w14:textId="77777777" w:rsidR="00062015" w:rsidRDefault="00000000">
      <w:pPr>
        <w:pStyle w:val="ListNumber"/>
        <w:spacing w:after="60"/>
      </w:pPr>
      <w:r>
        <w:rPr>
          <w:rFonts w:ascii="Consolas" w:hAnsi="Consolas"/>
          <w:sz w:val="20"/>
        </w:rPr>
        <w:t>Within-Subjects Factor (e.g., Time)</w:t>
      </w:r>
      <w:r>
        <w:t xml:space="preserve"> → </w:t>
      </w:r>
      <w:r>
        <w:rPr>
          <w:rFonts w:ascii="Consolas" w:hAnsi="Consolas"/>
          <w:sz w:val="20"/>
        </w:rPr>
        <w:t>session</w:t>
      </w:r>
    </w:p>
    <w:p w14:paraId="2E3A3E24" w14:textId="77777777" w:rsidR="00062015" w:rsidRDefault="00000000">
      <w:pPr>
        <w:pStyle w:val="ListNumber"/>
        <w:spacing w:after="60"/>
      </w:pPr>
      <w:r>
        <w:rPr>
          <w:rFonts w:ascii="Consolas" w:hAnsi="Consolas"/>
          <w:sz w:val="20"/>
        </w:rPr>
        <w:t>Subject ID Variable</w:t>
      </w:r>
      <w:r>
        <w:t xml:space="preserve"> → </w:t>
      </w:r>
      <w:r>
        <w:rPr>
          <w:rFonts w:ascii="Consolas" w:hAnsi="Consolas"/>
          <w:sz w:val="20"/>
        </w:rPr>
        <w:t>participant_id</w:t>
      </w:r>
    </w:p>
    <w:p w14:paraId="0B6EA500" w14:textId="77777777" w:rsidR="00062015" w:rsidRDefault="00000000">
      <w:pPr>
        <w:pStyle w:val="ListNumber"/>
        <w:spacing w:after="60"/>
      </w:pPr>
      <w:r>
        <w:t xml:space="preserve">In the options, leave </w:t>
      </w:r>
      <w:r>
        <w:rPr>
          <w:rFonts w:ascii="Consolas" w:hAnsi="Consolas"/>
          <w:sz w:val="20"/>
        </w:rPr>
        <w:t>Sphericity Correction</w:t>
      </w:r>
      <w:r>
        <w:t xml:space="preserve"> on </w:t>
      </w:r>
      <w:r>
        <w:rPr>
          <w:rFonts w:ascii="Consolas" w:hAnsi="Consolas"/>
          <w:sz w:val="20"/>
        </w:rPr>
        <w:t>Greenhouse-Geisser</w:t>
      </w:r>
      <w:r>
        <w:t>.</w:t>
      </w:r>
    </w:p>
    <w:p w14:paraId="2EBCB423" w14:textId="77777777" w:rsidR="00062015" w:rsidRDefault="00000000">
      <w:pPr>
        <w:pStyle w:val="ListNumber"/>
        <w:spacing w:after="180"/>
      </w:pPr>
      <w:r>
        <w:t xml:space="preserve">Set </w:t>
      </w:r>
      <w:r>
        <w:rPr>
          <w:rFonts w:ascii="Consolas" w:hAnsi="Consolas"/>
          <w:sz w:val="20"/>
        </w:rPr>
        <w:t>Post-hoc Test</w:t>
      </w:r>
      <w:r>
        <w:t xml:space="preserve"> → </w:t>
      </w:r>
      <w:r>
        <w:rPr>
          <w:rFonts w:ascii="Consolas" w:hAnsi="Consolas"/>
          <w:sz w:val="20"/>
        </w:rPr>
        <w:t>Holm</w:t>
      </w:r>
      <w:r>
        <w:t>.</w:t>
      </w:r>
    </w:p>
    <w:p w14:paraId="4CC44E36" w14:textId="366E0A8D" w:rsidR="000143E7" w:rsidRDefault="000143E7" w:rsidP="000143E7">
      <w:pPr>
        <w:pStyle w:val="ListNumber"/>
        <w:numPr>
          <w:ilvl w:val="0"/>
          <w:numId w:val="0"/>
        </w:numPr>
        <w:spacing w:after="180"/>
        <w:ind w:left="360" w:hanging="360"/>
      </w:pPr>
      <w:r w:rsidRPr="000143E7">
        <w:rPr>
          <w:noProof/>
        </w:rPr>
        <w:lastRenderedPageBreak/>
        <w:drawing>
          <wp:inline distT="0" distB="0" distL="0" distR="0" wp14:anchorId="369787DC" wp14:editId="06E4264C">
            <wp:extent cx="5976620" cy="4879340"/>
            <wp:effectExtent l="0" t="0" r="5080" b="0"/>
            <wp:docPr id="20789241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892417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76620" cy="4879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13807E" w14:textId="77777777" w:rsidR="00062015" w:rsidRDefault="00000000">
      <w:pPr>
        <w:spacing w:after="200"/>
      </w:pPr>
      <w:r>
        <w:rPr>
          <w:i/>
          <w:color w:val="5B6471"/>
          <w:sz w:val="18"/>
        </w:rPr>
        <w:t>Figure 2. The completed set-up.</w:t>
      </w:r>
    </w:p>
    <w:p w14:paraId="0B355145" w14:textId="77777777" w:rsidR="00062015" w:rsidRDefault="00000000">
      <w:pPr>
        <w:pStyle w:val="Heading3"/>
      </w:pPr>
      <w:r>
        <w:t>Sphericity — the extra assumption</w:t>
      </w:r>
    </w:p>
    <w:p w14:paraId="177B8256" w14:textId="77777777" w:rsidR="00062015" w:rsidRDefault="00000000">
      <w:r>
        <w:t xml:space="preserve">Repeated-measures designs add one assumption to the list from Guide 4: </w:t>
      </w:r>
      <w:r>
        <w:rPr>
          <w:b/>
        </w:rPr>
        <w:t>sphericity</w:t>
      </w:r>
      <w:r>
        <w:t>, which says the differences between any two time points vary about as much as the differences between any other two. When it fails, the p-value comes out too small — the test claims more confidence than the data support.</w:t>
      </w:r>
    </w:p>
    <w:p w14:paraId="7843CE8B" w14:textId="4A16BE1C" w:rsidR="00062015" w:rsidRDefault="00000000">
      <w:r>
        <w:t>Ours fails badly (Mauchly</w:t>
      </w:r>
      <w:r w:rsidR="000143E7">
        <w:t>’</w:t>
      </w:r>
      <w:r>
        <w:t xml:space="preserve">s W = 0.29, p &lt; .001), which is very common in studies where people spread apart over time. This is exactly why Plotara applies the </w:t>
      </w:r>
      <w:r>
        <w:rPr>
          <w:b/>
        </w:rPr>
        <w:t>Greenhouse-Geisser</w:t>
      </w:r>
      <w:r>
        <w:t xml:space="preserve"> correction by default: it shrinks the degrees of freedom to compensate. You can see how much by the ε value, 0.58 — a substantial correction, and one you should mention in your write-up.</w:t>
      </w:r>
    </w:p>
    <w:p w14:paraId="5C579844" w14:textId="77777777" w:rsidR="00062015" w:rsidRDefault="00000000">
      <w:pPr>
        <w:pStyle w:val="Heading2"/>
      </w:pPr>
      <w:r>
        <w:lastRenderedPageBreak/>
        <w:t>5.  The result</w:t>
      </w:r>
    </w:p>
    <w:p w14:paraId="738B276A" w14:textId="4B6288F0" w:rsidR="000143E7" w:rsidRDefault="000143E7">
      <w:pPr>
        <w:spacing w:after="200"/>
        <w:rPr>
          <w:i/>
          <w:color w:val="5B6471"/>
          <w:sz w:val="18"/>
        </w:rPr>
      </w:pPr>
      <w:r w:rsidRPr="000143E7">
        <w:rPr>
          <w:i/>
          <w:noProof/>
          <w:color w:val="5B6471"/>
          <w:sz w:val="18"/>
        </w:rPr>
        <w:drawing>
          <wp:inline distT="0" distB="0" distL="0" distR="0" wp14:anchorId="1E2C2C24" wp14:editId="2B3AF094">
            <wp:extent cx="5976620" cy="4789805"/>
            <wp:effectExtent l="0" t="0" r="5080" b="0"/>
            <wp:docPr id="43168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689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76620" cy="4789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20B56" w14:textId="37E8A83E" w:rsidR="00062015" w:rsidRDefault="00000000">
      <w:pPr>
        <w:spacing w:after="200"/>
      </w:pPr>
      <w:r>
        <w:rPr>
          <w:i/>
          <w:color w:val="5B6471"/>
          <w:sz w:val="18"/>
        </w:rPr>
        <w:t>Figure 3. The output.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5216"/>
        <w:gridCol w:w="2268"/>
      </w:tblGrid>
      <w:tr w:rsidR="00062015" w14:paraId="6A27293A" w14:textId="77777777">
        <w:trPr>
          <w:tblHeader/>
          <w:jc w:val="center"/>
        </w:trPr>
        <w:tc>
          <w:tcPr>
            <w:tcW w:w="1701" w:type="dxa"/>
            <w:shd w:val="clear" w:color="auto" w:fill="E8EFFC"/>
          </w:tcPr>
          <w:p w14:paraId="28E9DD0D" w14:textId="77777777" w:rsidR="00062015" w:rsidRDefault="00000000">
            <w:pPr>
              <w:spacing w:before="60" w:after="60"/>
            </w:pPr>
            <w:r>
              <w:rPr>
                <w:b/>
                <w:sz w:val="19"/>
              </w:rPr>
              <w:t>Line</w:t>
            </w:r>
          </w:p>
        </w:tc>
        <w:tc>
          <w:tcPr>
            <w:tcW w:w="5216" w:type="dxa"/>
            <w:shd w:val="clear" w:color="auto" w:fill="E8EFFC"/>
          </w:tcPr>
          <w:p w14:paraId="2ED20A66" w14:textId="77777777" w:rsidR="00062015" w:rsidRDefault="00000000">
            <w:pPr>
              <w:spacing w:before="60" w:after="60"/>
            </w:pPr>
            <w:r>
              <w:rPr>
                <w:b/>
                <w:sz w:val="19"/>
              </w:rPr>
              <w:t>What it means</w:t>
            </w:r>
          </w:p>
        </w:tc>
        <w:tc>
          <w:tcPr>
            <w:tcW w:w="2268" w:type="dxa"/>
            <w:shd w:val="clear" w:color="auto" w:fill="E8EFFC"/>
          </w:tcPr>
          <w:p w14:paraId="4AE5BA41" w14:textId="77777777" w:rsidR="00062015" w:rsidRDefault="00000000">
            <w:pPr>
              <w:spacing w:before="60" w:after="60"/>
            </w:pPr>
            <w:r>
              <w:rPr>
                <w:b/>
                <w:sz w:val="19"/>
              </w:rPr>
              <w:t>Ours</w:t>
            </w:r>
          </w:p>
        </w:tc>
      </w:tr>
      <w:tr w:rsidR="00062015" w14:paraId="40984C5F" w14:textId="77777777">
        <w:trPr>
          <w:jc w:val="center"/>
        </w:trPr>
        <w:tc>
          <w:tcPr>
            <w:tcW w:w="1701" w:type="dxa"/>
          </w:tcPr>
          <w:p w14:paraId="7B657932" w14:textId="77777777" w:rsidR="00062015" w:rsidRDefault="00000000">
            <w:pPr>
              <w:spacing w:before="60" w:after="60"/>
            </w:pPr>
            <w:r>
              <w:rPr>
                <w:rFonts w:ascii="Consolas" w:hAnsi="Consolas"/>
                <w:sz w:val="17"/>
              </w:rPr>
              <w:t>F</w:t>
            </w:r>
          </w:p>
        </w:tc>
        <w:tc>
          <w:tcPr>
            <w:tcW w:w="5216" w:type="dxa"/>
          </w:tcPr>
          <w:p w14:paraId="7EE77F47" w14:textId="77777777" w:rsidR="00062015" w:rsidRDefault="00000000">
            <w:pPr>
              <w:spacing w:before="60" w:after="60"/>
            </w:pPr>
            <w:r>
              <w:rPr>
                <w:sz w:val="19"/>
              </w:rPr>
              <w:t>Between-phase variation over the leftover variation, once person-to-person differences are removed. df are conditions − 1 = 2 and 2 × (subjects − 1) = 238.</w:t>
            </w:r>
          </w:p>
        </w:tc>
        <w:tc>
          <w:tcPr>
            <w:tcW w:w="2268" w:type="dxa"/>
          </w:tcPr>
          <w:p w14:paraId="120ABA43" w14:textId="77777777" w:rsidR="00062015" w:rsidRDefault="00000000">
            <w:pPr>
              <w:spacing w:before="60" w:after="60"/>
            </w:pPr>
            <w:r>
              <w:rPr>
                <w:sz w:val="19"/>
              </w:rPr>
              <w:t>F(2, 238) = 31.10</w:t>
            </w:r>
          </w:p>
        </w:tc>
      </w:tr>
      <w:tr w:rsidR="00062015" w14:paraId="6E83DC5A" w14:textId="77777777">
        <w:trPr>
          <w:jc w:val="center"/>
        </w:trPr>
        <w:tc>
          <w:tcPr>
            <w:tcW w:w="1701" w:type="dxa"/>
          </w:tcPr>
          <w:p w14:paraId="2DB69C8C" w14:textId="77777777" w:rsidR="00062015" w:rsidRDefault="00000000">
            <w:pPr>
              <w:spacing w:before="60" w:after="60"/>
            </w:pPr>
            <w:r>
              <w:rPr>
                <w:rFonts w:ascii="Consolas" w:hAnsi="Consolas"/>
                <w:sz w:val="17"/>
              </w:rPr>
              <w:t>P-Value</w:t>
            </w:r>
          </w:p>
        </w:tc>
        <w:tc>
          <w:tcPr>
            <w:tcW w:w="5216" w:type="dxa"/>
          </w:tcPr>
          <w:p w14:paraId="51A07E00" w14:textId="77777777" w:rsidR="00062015" w:rsidRDefault="00000000">
            <w:pPr>
              <w:spacing w:before="60" w:after="60"/>
            </w:pPr>
            <w:r>
              <w:rPr>
                <w:sz w:val="19"/>
              </w:rPr>
              <w:t>Corrected for the sphericity violation.</w:t>
            </w:r>
          </w:p>
        </w:tc>
        <w:tc>
          <w:tcPr>
            <w:tcW w:w="2268" w:type="dxa"/>
          </w:tcPr>
          <w:p w14:paraId="150EA95C" w14:textId="77777777" w:rsidR="00062015" w:rsidRDefault="00000000">
            <w:pPr>
              <w:spacing w:before="60" w:after="60"/>
            </w:pPr>
            <w:r>
              <w:rPr>
                <w:sz w:val="19"/>
              </w:rPr>
              <w:t>p &lt; 0.001</w:t>
            </w:r>
          </w:p>
        </w:tc>
      </w:tr>
      <w:tr w:rsidR="00062015" w14:paraId="3F25042A" w14:textId="77777777">
        <w:trPr>
          <w:jc w:val="center"/>
        </w:trPr>
        <w:tc>
          <w:tcPr>
            <w:tcW w:w="1701" w:type="dxa"/>
          </w:tcPr>
          <w:p w14:paraId="53A94FCC" w14:textId="77777777" w:rsidR="00062015" w:rsidRDefault="00000000">
            <w:pPr>
              <w:spacing w:before="60" w:after="60"/>
            </w:pPr>
            <w:r>
              <w:rPr>
                <w:sz w:val="19"/>
              </w:rPr>
              <w:t>Sphericity</w:t>
            </w:r>
          </w:p>
        </w:tc>
        <w:tc>
          <w:tcPr>
            <w:tcW w:w="5216" w:type="dxa"/>
          </w:tcPr>
          <w:p w14:paraId="21671C8E" w14:textId="77777777" w:rsidR="00062015" w:rsidRDefault="00000000">
            <w:pPr>
              <w:spacing w:before="60" w:after="60"/>
            </w:pPr>
            <w:r>
              <w:rPr>
                <w:sz w:val="19"/>
              </w:rPr>
              <w:t>Mauchly's test, plus the ε used for the correction.</w:t>
            </w:r>
          </w:p>
        </w:tc>
        <w:tc>
          <w:tcPr>
            <w:tcW w:w="2268" w:type="dxa"/>
          </w:tcPr>
          <w:p w14:paraId="0BBF2617" w14:textId="77777777" w:rsidR="00062015" w:rsidRDefault="00000000">
            <w:pPr>
              <w:spacing w:before="60" w:after="60"/>
            </w:pPr>
            <w:r>
              <w:rPr>
                <w:sz w:val="19"/>
              </w:rPr>
              <w:t>W = 0.29, p &lt; .001, ε = 0.58</w:t>
            </w:r>
          </w:p>
        </w:tc>
      </w:tr>
      <w:tr w:rsidR="00062015" w14:paraId="0DB17909" w14:textId="77777777">
        <w:trPr>
          <w:jc w:val="center"/>
        </w:trPr>
        <w:tc>
          <w:tcPr>
            <w:tcW w:w="1701" w:type="dxa"/>
          </w:tcPr>
          <w:p w14:paraId="0A1DA7DC" w14:textId="77777777" w:rsidR="00062015" w:rsidRDefault="00000000">
            <w:pPr>
              <w:spacing w:before="60" w:after="60"/>
            </w:pPr>
            <w:r>
              <w:rPr>
                <w:sz w:val="19"/>
              </w:rPr>
              <w:t>Effect size</w:t>
            </w:r>
          </w:p>
        </w:tc>
        <w:tc>
          <w:tcPr>
            <w:tcW w:w="5216" w:type="dxa"/>
          </w:tcPr>
          <w:p w14:paraId="2EBD6C47" w14:textId="77777777" w:rsidR="00062015" w:rsidRDefault="00000000">
            <w:pPr>
              <w:spacing w:before="60" w:after="60"/>
            </w:pPr>
            <w:r>
              <w:rPr>
                <w:sz w:val="19"/>
              </w:rPr>
              <w:t>The share of variation explained by phase.</w:t>
            </w:r>
          </w:p>
        </w:tc>
        <w:tc>
          <w:tcPr>
            <w:tcW w:w="2268" w:type="dxa"/>
          </w:tcPr>
          <w:p w14:paraId="33EFB2F7" w14:textId="77777777" w:rsidR="00062015" w:rsidRDefault="00000000">
            <w:pPr>
              <w:spacing w:before="60" w:after="60"/>
            </w:pPr>
            <w:r>
              <w:rPr>
                <w:sz w:val="19"/>
              </w:rPr>
              <w:t>η²G = 0.03</w:t>
            </w:r>
          </w:p>
        </w:tc>
      </w:tr>
      <w:tr w:rsidR="00062015" w14:paraId="212F652E" w14:textId="77777777">
        <w:trPr>
          <w:jc w:val="center"/>
        </w:trPr>
        <w:tc>
          <w:tcPr>
            <w:tcW w:w="1701" w:type="dxa"/>
          </w:tcPr>
          <w:p w14:paraId="6C7D16CC" w14:textId="77777777" w:rsidR="00062015" w:rsidRDefault="00000000">
            <w:pPr>
              <w:spacing w:before="60" w:after="60"/>
            </w:pPr>
            <w:r>
              <w:rPr>
                <w:sz w:val="19"/>
              </w:rPr>
              <w:t>Post-hoc</w:t>
            </w:r>
          </w:p>
        </w:tc>
        <w:tc>
          <w:tcPr>
            <w:tcW w:w="5216" w:type="dxa"/>
          </w:tcPr>
          <w:p w14:paraId="15E089B9" w14:textId="77777777" w:rsidR="00062015" w:rsidRDefault="00000000">
            <w:pPr>
              <w:spacing w:before="60" w:after="60"/>
            </w:pPr>
            <w:r>
              <w:rPr>
                <w:sz w:val="19"/>
              </w:rPr>
              <w:t>Which phases differ, corrected for making three comparisons.</w:t>
            </w:r>
          </w:p>
        </w:tc>
        <w:tc>
          <w:tcPr>
            <w:tcW w:w="2268" w:type="dxa"/>
          </w:tcPr>
          <w:p w14:paraId="62102A30" w14:textId="77777777" w:rsidR="00062015" w:rsidRDefault="00000000">
            <w:pPr>
              <w:spacing w:before="60" w:after="60"/>
            </w:pPr>
            <w:r>
              <w:rPr>
                <w:sz w:val="19"/>
              </w:rPr>
              <w:t>all three pairs, p &lt; .001</w:t>
            </w:r>
          </w:p>
        </w:tc>
      </w:tr>
    </w:tbl>
    <w:p w14:paraId="32496536" w14:textId="77777777" w:rsidR="00062015" w:rsidRDefault="00062015">
      <w:pPr>
        <w:spacing w:after="40"/>
      </w:pPr>
    </w:p>
    <w:p w14:paraId="44BC97BE" w14:textId="77777777" w:rsidR="00062015" w:rsidRDefault="00000000">
      <w:r>
        <w:t>So stress fell at every step: Baseline (50.45) → Mid (47.81) → Post (45.63), and every pairwise gap survives correction.</w:t>
      </w:r>
    </w:p>
    <w:p w14:paraId="121626AC" w14:textId="77777777" w:rsidR="00062015" w:rsidRDefault="00000000">
      <w:pPr>
        <w:pStyle w:val="Heading2"/>
      </w:pPr>
      <w:r>
        <w:t>6.  Adding the between-subjects factor</w:t>
      </w:r>
    </w:p>
    <w:p w14:paraId="76D6555F" w14:textId="2D21D535" w:rsidR="00062015" w:rsidRDefault="00000000">
      <w:r>
        <w:t xml:space="preserve">The repeated-measures ANOVA still averages over both arms of the study, so it still cannot answer the question the study was designed for. </w:t>
      </w:r>
      <w:proofErr w:type="spellStart"/>
      <w:r w:rsidR="000143E7">
        <w:t>rm</w:t>
      </w:r>
      <w:r>
        <w:rPr>
          <w:rFonts w:ascii="Consolas" w:hAnsi="Consolas"/>
          <w:sz w:val="20"/>
        </w:rPr>
        <w:t>ANOVA</w:t>
      </w:r>
      <w:proofErr w:type="spellEnd"/>
      <w:r>
        <w:t xml:space="preserve"> → </w:t>
      </w:r>
      <w:r>
        <w:rPr>
          <w:rFonts w:ascii="Consolas" w:hAnsi="Consolas"/>
          <w:sz w:val="20"/>
        </w:rPr>
        <w:t>Mixed ANOVA</w:t>
      </w:r>
      <w:r>
        <w:t>:</w:t>
      </w:r>
    </w:p>
    <w:p w14:paraId="179602E4" w14:textId="0E1613CF" w:rsidR="00062015" w:rsidRDefault="00000000" w:rsidP="000143E7">
      <w:pPr>
        <w:pStyle w:val="ListNumber"/>
        <w:numPr>
          <w:ilvl w:val="0"/>
          <w:numId w:val="11"/>
        </w:numPr>
        <w:spacing w:after="60"/>
      </w:pPr>
      <w:r w:rsidRPr="000143E7">
        <w:rPr>
          <w:rFonts w:ascii="Consolas" w:hAnsi="Consolas"/>
          <w:sz w:val="20"/>
        </w:rPr>
        <w:lastRenderedPageBreak/>
        <w:t>Dependent Variable (Numeric)</w:t>
      </w:r>
      <w:r>
        <w:t xml:space="preserve"> → </w:t>
      </w:r>
      <w:r w:rsidRPr="000143E7">
        <w:rPr>
          <w:rFonts w:ascii="Consolas" w:hAnsi="Consolas"/>
          <w:sz w:val="20"/>
        </w:rPr>
        <w:t>stress_score</w:t>
      </w:r>
    </w:p>
    <w:p w14:paraId="70F9B586" w14:textId="77777777" w:rsidR="00062015" w:rsidRDefault="00000000">
      <w:pPr>
        <w:pStyle w:val="ListNumber"/>
        <w:spacing w:after="60"/>
      </w:pPr>
      <w:r>
        <w:rPr>
          <w:rFonts w:ascii="Consolas" w:hAnsi="Consolas"/>
          <w:sz w:val="20"/>
        </w:rPr>
        <w:t>Between-Subjects Factor</w:t>
      </w:r>
      <w:r>
        <w:t xml:space="preserve"> → </w:t>
      </w:r>
      <w:r>
        <w:rPr>
          <w:rFonts w:ascii="Consolas" w:hAnsi="Consolas"/>
          <w:sz w:val="20"/>
        </w:rPr>
        <w:t>group</w:t>
      </w:r>
    </w:p>
    <w:p w14:paraId="36B5C792" w14:textId="77777777" w:rsidR="00062015" w:rsidRDefault="00000000">
      <w:pPr>
        <w:pStyle w:val="ListNumber"/>
        <w:spacing w:after="60"/>
      </w:pPr>
      <w:r>
        <w:rPr>
          <w:rFonts w:ascii="Consolas" w:hAnsi="Consolas"/>
          <w:sz w:val="20"/>
        </w:rPr>
        <w:t>Within-Subjects Factor</w:t>
      </w:r>
      <w:r>
        <w:t xml:space="preserve"> → </w:t>
      </w:r>
      <w:r>
        <w:rPr>
          <w:rFonts w:ascii="Consolas" w:hAnsi="Consolas"/>
          <w:sz w:val="20"/>
        </w:rPr>
        <w:t>session</w:t>
      </w:r>
    </w:p>
    <w:p w14:paraId="76B60979" w14:textId="77777777" w:rsidR="00062015" w:rsidRPr="000143E7" w:rsidRDefault="00000000">
      <w:pPr>
        <w:pStyle w:val="ListNumber"/>
        <w:spacing w:after="180"/>
      </w:pPr>
      <w:r>
        <w:rPr>
          <w:rFonts w:ascii="Consolas" w:hAnsi="Consolas"/>
          <w:sz w:val="20"/>
        </w:rPr>
        <w:t>Subject ID Variable</w:t>
      </w:r>
      <w:r>
        <w:t xml:space="preserve"> → </w:t>
      </w:r>
      <w:proofErr w:type="spellStart"/>
      <w:r>
        <w:rPr>
          <w:rFonts w:ascii="Consolas" w:hAnsi="Consolas"/>
          <w:sz w:val="20"/>
        </w:rPr>
        <w:t>participant_id</w:t>
      </w:r>
      <w:proofErr w:type="spellEnd"/>
    </w:p>
    <w:p w14:paraId="08D84DD9" w14:textId="77777777" w:rsidR="000143E7" w:rsidRDefault="000143E7" w:rsidP="000143E7">
      <w:pPr>
        <w:pStyle w:val="ListNumber"/>
        <w:numPr>
          <w:ilvl w:val="0"/>
          <w:numId w:val="0"/>
        </w:numPr>
        <w:spacing w:after="180"/>
        <w:ind w:left="360" w:hanging="360"/>
        <w:rPr>
          <w:rFonts w:ascii="Consolas" w:hAnsi="Consolas"/>
          <w:sz w:val="20"/>
        </w:rPr>
      </w:pPr>
    </w:p>
    <w:p w14:paraId="4760CB6A" w14:textId="11615761" w:rsidR="000143E7" w:rsidRDefault="000143E7" w:rsidP="000143E7">
      <w:pPr>
        <w:pStyle w:val="ListNumber"/>
        <w:numPr>
          <w:ilvl w:val="0"/>
          <w:numId w:val="0"/>
        </w:numPr>
        <w:spacing w:after="180"/>
        <w:ind w:left="360" w:hanging="360"/>
      </w:pPr>
      <w:r w:rsidRPr="000143E7">
        <w:rPr>
          <w:noProof/>
        </w:rPr>
        <w:drawing>
          <wp:inline distT="0" distB="0" distL="0" distR="0" wp14:anchorId="5E61DF48" wp14:editId="3E1572F9">
            <wp:extent cx="5976620" cy="3973830"/>
            <wp:effectExtent l="0" t="0" r="5080" b="1270"/>
            <wp:docPr id="2316923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69236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6620" cy="3973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54"/>
        <w:gridCol w:w="3742"/>
        <w:gridCol w:w="3288"/>
      </w:tblGrid>
      <w:tr w:rsidR="00062015" w14:paraId="4A15041A" w14:textId="77777777">
        <w:trPr>
          <w:tblHeader/>
          <w:jc w:val="center"/>
        </w:trPr>
        <w:tc>
          <w:tcPr>
            <w:tcW w:w="2154" w:type="dxa"/>
            <w:shd w:val="clear" w:color="auto" w:fill="E8EFFC"/>
          </w:tcPr>
          <w:p w14:paraId="40965434" w14:textId="77777777" w:rsidR="00062015" w:rsidRDefault="00000000">
            <w:pPr>
              <w:spacing w:before="60" w:after="60"/>
            </w:pPr>
            <w:r>
              <w:rPr>
                <w:b/>
                <w:sz w:val="19"/>
              </w:rPr>
              <w:t>Effect</w:t>
            </w:r>
          </w:p>
        </w:tc>
        <w:tc>
          <w:tcPr>
            <w:tcW w:w="3742" w:type="dxa"/>
            <w:shd w:val="clear" w:color="auto" w:fill="E8EFFC"/>
          </w:tcPr>
          <w:p w14:paraId="62292249" w14:textId="77777777" w:rsidR="00062015" w:rsidRDefault="00000000">
            <w:pPr>
              <w:spacing w:before="60" w:after="60"/>
            </w:pPr>
            <w:r>
              <w:rPr>
                <w:b/>
                <w:sz w:val="19"/>
              </w:rPr>
              <w:t>The question it answers</w:t>
            </w:r>
          </w:p>
        </w:tc>
        <w:tc>
          <w:tcPr>
            <w:tcW w:w="3288" w:type="dxa"/>
            <w:shd w:val="clear" w:color="auto" w:fill="E8EFFC"/>
          </w:tcPr>
          <w:p w14:paraId="5F152ABA" w14:textId="77777777" w:rsidR="00062015" w:rsidRDefault="00000000">
            <w:pPr>
              <w:spacing w:before="60" w:after="60"/>
            </w:pPr>
            <w:r>
              <w:rPr>
                <w:b/>
                <w:sz w:val="19"/>
              </w:rPr>
              <w:t>Ours</w:t>
            </w:r>
          </w:p>
        </w:tc>
      </w:tr>
      <w:tr w:rsidR="00062015" w14:paraId="071E653A" w14:textId="77777777">
        <w:trPr>
          <w:jc w:val="center"/>
        </w:trPr>
        <w:tc>
          <w:tcPr>
            <w:tcW w:w="2154" w:type="dxa"/>
          </w:tcPr>
          <w:p w14:paraId="234B2DD1" w14:textId="77777777" w:rsidR="00062015" w:rsidRDefault="00000000">
            <w:pPr>
              <w:spacing w:before="60" w:after="60"/>
            </w:pPr>
            <w:r>
              <w:rPr>
                <w:b/>
                <w:sz w:val="19"/>
              </w:rPr>
              <w:t xml:space="preserve">Between: </w:t>
            </w:r>
            <w:r>
              <w:rPr>
                <w:rFonts w:ascii="Consolas" w:hAnsi="Consolas"/>
                <w:b/>
                <w:sz w:val="17"/>
              </w:rPr>
              <w:t>group</w:t>
            </w:r>
          </w:p>
        </w:tc>
        <w:tc>
          <w:tcPr>
            <w:tcW w:w="3742" w:type="dxa"/>
          </w:tcPr>
          <w:p w14:paraId="162972A3" w14:textId="77777777" w:rsidR="00062015" w:rsidRDefault="00000000">
            <w:pPr>
              <w:spacing w:before="60" w:after="60"/>
            </w:pPr>
            <w:r>
              <w:rPr>
                <w:sz w:val="19"/>
              </w:rPr>
              <w:t>Averaged over time, do the arms differ?</w:t>
            </w:r>
          </w:p>
        </w:tc>
        <w:tc>
          <w:tcPr>
            <w:tcW w:w="3288" w:type="dxa"/>
          </w:tcPr>
          <w:p w14:paraId="4F1F842C" w14:textId="77777777" w:rsidR="00062015" w:rsidRDefault="00000000">
            <w:pPr>
              <w:spacing w:before="60" w:after="60"/>
            </w:pPr>
            <w:r>
              <w:rPr>
                <w:sz w:val="19"/>
              </w:rPr>
              <w:t>F = 28.40, p &lt; .001, np2 = 0.194</w:t>
            </w:r>
          </w:p>
        </w:tc>
      </w:tr>
      <w:tr w:rsidR="00062015" w14:paraId="61F69A02" w14:textId="77777777">
        <w:trPr>
          <w:jc w:val="center"/>
        </w:trPr>
        <w:tc>
          <w:tcPr>
            <w:tcW w:w="2154" w:type="dxa"/>
          </w:tcPr>
          <w:p w14:paraId="341E225C" w14:textId="77777777" w:rsidR="00062015" w:rsidRDefault="00000000">
            <w:pPr>
              <w:spacing w:before="60" w:after="60"/>
            </w:pPr>
            <w:r>
              <w:rPr>
                <w:b/>
                <w:sz w:val="19"/>
              </w:rPr>
              <w:t xml:space="preserve">Within: </w:t>
            </w:r>
            <w:r>
              <w:rPr>
                <w:rFonts w:ascii="Consolas" w:hAnsi="Consolas"/>
                <w:b/>
                <w:sz w:val="17"/>
              </w:rPr>
              <w:t>session</w:t>
            </w:r>
          </w:p>
        </w:tc>
        <w:tc>
          <w:tcPr>
            <w:tcW w:w="3742" w:type="dxa"/>
          </w:tcPr>
          <w:p w14:paraId="0318F76C" w14:textId="77777777" w:rsidR="00062015" w:rsidRDefault="00000000">
            <w:pPr>
              <w:spacing w:before="60" w:after="60"/>
            </w:pPr>
            <w:r>
              <w:rPr>
                <w:sz w:val="19"/>
              </w:rPr>
              <w:t>Averaged over arms, does stress change over time?</w:t>
            </w:r>
          </w:p>
        </w:tc>
        <w:tc>
          <w:tcPr>
            <w:tcW w:w="3288" w:type="dxa"/>
          </w:tcPr>
          <w:p w14:paraId="6FD88F19" w14:textId="77777777" w:rsidR="00062015" w:rsidRDefault="00000000">
            <w:pPr>
              <w:spacing w:before="60" w:after="60"/>
            </w:pPr>
            <w:r>
              <w:rPr>
                <w:sz w:val="19"/>
              </w:rPr>
              <w:t>F = 162.55, p &lt; .001, np2 = 0.579</w:t>
            </w:r>
          </w:p>
        </w:tc>
      </w:tr>
      <w:tr w:rsidR="00062015" w14:paraId="330AD5FE" w14:textId="77777777">
        <w:trPr>
          <w:jc w:val="center"/>
        </w:trPr>
        <w:tc>
          <w:tcPr>
            <w:tcW w:w="2154" w:type="dxa"/>
          </w:tcPr>
          <w:p w14:paraId="4C7F2D18" w14:textId="77777777" w:rsidR="00062015" w:rsidRDefault="00000000">
            <w:pPr>
              <w:spacing w:before="60" w:after="60"/>
            </w:pPr>
            <w:r>
              <w:rPr>
                <w:b/>
                <w:sz w:val="19"/>
              </w:rPr>
              <w:t>Interaction</w:t>
            </w:r>
          </w:p>
        </w:tc>
        <w:tc>
          <w:tcPr>
            <w:tcW w:w="3742" w:type="dxa"/>
          </w:tcPr>
          <w:p w14:paraId="45F1E0EA" w14:textId="77777777" w:rsidR="00062015" w:rsidRDefault="00000000">
            <w:pPr>
              <w:spacing w:before="60" w:after="60"/>
            </w:pPr>
            <w:r>
              <w:rPr>
                <w:sz w:val="19"/>
              </w:rPr>
              <w:t xml:space="preserve">Do the two arms change </w:t>
            </w:r>
            <w:r>
              <w:rPr>
                <w:i/>
                <w:sz w:val="19"/>
              </w:rPr>
              <w:t>differently</w:t>
            </w:r>
            <w:r>
              <w:rPr>
                <w:sz w:val="19"/>
              </w:rPr>
              <w:t xml:space="preserve"> over time?</w:t>
            </w:r>
          </w:p>
        </w:tc>
        <w:tc>
          <w:tcPr>
            <w:tcW w:w="3288" w:type="dxa"/>
          </w:tcPr>
          <w:p w14:paraId="6B4E39C3" w14:textId="77777777" w:rsidR="00062015" w:rsidRDefault="00000000">
            <w:pPr>
              <w:spacing w:before="60" w:after="60"/>
            </w:pPr>
            <w:r>
              <w:rPr>
                <w:sz w:val="19"/>
              </w:rPr>
              <w:t>F = 504.08, p &lt; .001, np2 = 0.810</w:t>
            </w:r>
          </w:p>
        </w:tc>
      </w:tr>
    </w:tbl>
    <w:p w14:paraId="41C0372F" w14:textId="77777777" w:rsidR="00062015" w:rsidRDefault="00062015">
      <w:pPr>
        <w:spacing w:after="40"/>
      </w:pPr>
    </w:p>
    <w:p w14:paraId="0611CB9D" w14:textId="77777777" w:rsidR="00062015" w:rsidRDefault="00000000">
      <w:r>
        <w:rPr>
          <w:rFonts w:ascii="Consolas" w:hAnsi="Consolas"/>
          <w:color w:val="5B6471"/>
          <w:sz w:val="18"/>
        </w:rPr>
        <w:t>np2</w:t>
      </w:r>
      <w:r>
        <w:rPr>
          <w:color w:val="5B6471"/>
          <w:sz w:val="20"/>
        </w:rPr>
        <w:t xml:space="preserve"> is partial eta-squared. As with the one-way ANOVA the df are not printed: for the between-subjects effect they are </w:t>
      </w:r>
      <w:r>
        <w:rPr>
          <w:b/>
          <w:color w:val="5B6471"/>
          <w:sz w:val="20"/>
        </w:rPr>
        <w:t>groups − 1</w:t>
      </w:r>
      <w:r>
        <w:rPr>
          <w:color w:val="5B6471"/>
          <w:sz w:val="20"/>
        </w:rPr>
        <w:t xml:space="preserve"> and </w:t>
      </w:r>
      <w:r>
        <w:rPr>
          <w:b/>
          <w:color w:val="5B6471"/>
          <w:sz w:val="20"/>
        </w:rPr>
        <w:t>N − groups</w:t>
      </w:r>
      <w:r>
        <w:rPr>
          <w:color w:val="5B6471"/>
          <w:sz w:val="20"/>
        </w:rPr>
        <w:t xml:space="preserve"> (1 and 118); for the within-subjects effect and the interaction they are </w:t>
      </w:r>
      <w:r>
        <w:rPr>
          <w:b/>
          <w:color w:val="5B6471"/>
          <w:sz w:val="20"/>
        </w:rPr>
        <w:t>conditions − 1</w:t>
      </w:r>
      <w:r>
        <w:rPr>
          <w:color w:val="5B6471"/>
          <w:sz w:val="20"/>
        </w:rPr>
        <w:t xml:space="preserve"> and that times </w:t>
      </w:r>
      <w:r>
        <w:rPr>
          <w:b/>
          <w:color w:val="5B6471"/>
          <w:sz w:val="20"/>
        </w:rPr>
        <w:t>N − groups</w:t>
      </w:r>
      <w:r>
        <w:rPr>
          <w:color w:val="5B6471"/>
          <w:sz w:val="20"/>
        </w:rPr>
        <w:t xml:space="preserve"> (2 and 236).</w:t>
      </w:r>
    </w:p>
    <w:p w14:paraId="73BCE8B9" w14:textId="77777777" w:rsidR="00062015" w:rsidRDefault="00000000">
      <w:pPr>
        <w:pStyle w:val="Heading3"/>
      </w:pPr>
      <w:r>
        <w:t>The interaction is the finding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381"/>
      </w:tblGrid>
      <w:tr w:rsidR="00062015" w14:paraId="4B1A9C3D" w14:textId="77777777">
        <w:trPr>
          <w:tblHeader/>
          <w:jc w:val="center"/>
        </w:trPr>
        <w:tc>
          <w:tcPr>
            <w:tcW w:w="2268" w:type="dxa"/>
            <w:shd w:val="clear" w:color="auto" w:fill="E8EFFC"/>
          </w:tcPr>
          <w:p w14:paraId="3139053B" w14:textId="77777777" w:rsidR="00062015" w:rsidRDefault="00062015">
            <w:pPr>
              <w:spacing w:before="60" w:after="60"/>
            </w:pPr>
          </w:p>
        </w:tc>
        <w:tc>
          <w:tcPr>
            <w:tcW w:w="2268" w:type="dxa"/>
            <w:shd w:val="clear" w:color="auto" w:fill="E8EFFC"/>
          </w:tcPr>
          <w:p w14:paraId="738A8438" w14:textId="77777777" w:rsidR="00062015" w:rsidRDefault="00000000">
            <w:pPr>
              <w:spacing w:before="60" w:after="60"/>
            </w:pPr>
            <w:r>
              <w:rPr>
                <w:rFonts w:ascii="Consolas" w:hAnsi="Consolas"/>
                <w:b/>
                <w:sz w:val="17"/>
              </w:rPr>
              <w:t>Baseline</w:t>
            </w:r>
          </w:p>
        </w:tc>
        <w:tc>
          <w:tcPr>
            <w:tcW w:w="2268" w:type="dxa"/>
            <w:shd w:val="clear" w:color="auto" w:fill="E8EFFC"/>
          </w:tcPr>
          <w:p w14:paraId="23FF45BE" w14:textId="77777777" w:rsidR="00062015" w:rsidRDefault="00000000">
            <w:pPr>
              <w:spacing w:before="60" w:after="60"/>
            </w:pPr>
            <w:r>
              <w:rPr>
                <w:rFonts w:ascii="Consolas" w:hAnsi="Consolas"/>
                <w:b/>
                <w:sz w:val="17"/>
              </w:rPr>
              <w:t>Mid</w:t>
            </w:r>
          </w:p>
        </w:tc>
        <w:tc>
          <w:tcPr>
            <w:tcW w:w="2381" w:type="dxa"/>
            <w:shd w:val="clear" w:color="auto" w:fill="E8EFFC"/>
          </w:tcPr>
          <w:p w14:paraId="132344FF" w14:textId="77777777" w:rsidR="00062015" w:rsidRDefault="00000000">
            <w:pPr>
              <w:spacing w:before="60" w:after="60"/>
            </w:pPr>
            <w:r>
              <w:rPr>
                <w:rFonts w:ascii="Consolas" w:hAnsi="Consolas"/>
                <w:b/>
                <w:sz w:val="17"/>
              </w:rPr>
              <w:t>Post</w:t>
            </w:r>
          </w:p>
        </w:tc>
      </w:tr>
      <w:tr w:rsidR="00062015" w14:paraId="33D71931" w14:textId="77777777">
        <w:trPr>
          <w:jc w:val="center"/>
        </w:trPr>
        <w:tc>
          <w:tcPr>
            <w:tcW w:w="2268" w:type="dxa"/>
          </w:tcPr>
          <w:p w14:paraId="56E8B370" w14:textId="77777777" w:rsidR="00062015" w:rsidRDefault="00000000">
            <w:pPr>
              <w:spacing w:before="60" w:after="60"/>
            </w:pPr>
            <w:r>
              <w:rPr>
                <w:rFonts w:ascii="Consolas" w:hAnsi="Consolas"/>
                <w:sz w:val="17"/>
              </w:rPr>
              <w:t>Control</w:t>
            </w:r>
          </w:p>
        </w:tc>
        <w:tc>
          <w:tcPr>
            <w:tcW w:w="2268" w:type="dxa"/>
          </w:tcPr>
          <w:p w14:paraId="3838C361" w14:textId="77777777" w:rsidR="00062015" w:rsidRDefault="00000000">
            <w:pPr>
              <w:spacing w:before="60" w:after="60"/>
            </w:pPr>
            <w:r>
              <w:rPr>
                <w:sz w:val="19"/>
              </w:rPr>
              <w:t>50.43</w:t>
            </w:r>
          </w:p>
        </w:tc>
        <w:tc>
          <w:tcPr>
            <w:tcW w:w="2268" w:type="dxa"/>
          </w:tcPr>
          <w:p w14:paraId="74AC2518" w14:textId="77777777" w:rsidR="00062015" w:rsidRDefault="00000000">
            <w:pPr>
              <w:spacing w:before="60" w:after="60"/>
            </w:pPr>
            <w:r>
              <w:rPr>
                <w:sz w:val="19"/>
              </w:rPr>
              <w:t>52.39</w:t>
            </w:r>
          </w:p>
        </w:tc>
        <w:tc>
          <w:tcPr>
            <w:tcW w:w="2381" w:type="dxa"/>
          </w:tcPr>
          <w:p w14:paraId="0B180727" w14:textId="77777777" w:rsidR="00062015" w:rsidRDefault="00000000">
            <w:pPr>
              <w:spacing w:before="60" w:after="60"/>
            </w:pPr>
            <w:r>
              <w:rPr>
                <w:sz w:val="19"/>
              </w:rPr>
              <w:t>54.10</w:t>
            </w:r>
          </w:p>
        </w:tc>
      </w:tr>
      <w:tr w:rsidR="00062015" w14:paraId="36D7FA94" w14:textId="77777777">
        <w:trPr>
          <w:jc w:val="center"/>
        </w:trPr>
        <w:tc>
          <w:tcPr>
            <w:tcW w:w="2268" w:type="dxa"/>
          </w:tcPr>
          <w:p w14:paraId="5DEE4537" w14:textId="77777777" w:rsidR="00062015" w:rsidRDefault="00000000">
            <w:pPr>
              <w:spacing w:before="60" w:after="60"/>
            </w:pPr>
            <w:r>
              <w:rPr>
                <w:rFonts w:ascii="Consolas" w:hAnsi="Consolas"/>
                <w:sz w:val="17"/>
              </w:rPr>
              <w:t>Treatment</w:t>
            </w:r>
          </w:p>
        </w:tc>
        <w:tc>
          <w:tcPr>
            <w:tcW w:w="2268" w:type="dxa"/>
          </w:tcPr>
          <w:p w14:paraId="18E235B6" w14:textId="77777777" w:rsidR="00062015" w:rsidRDefault="00000000">
            <w:pPr>
              <w:spacing w:before="60" w:after="60"/>
            </w:pPr>
            <w:r>
              <w:rPr>
                <w:sz w:val="19"/>
              </w:rPr>
              <w:t>50.47</w:t>
            </w:r>
          </w:p>
        </w:tc>
        <w:tc>
          <w:tcPr>
            <w:tcW w:w="2268" w:type="dxa"/>
          </w:tcPr>
          <w:p w14:paraId="39333BB8" w14:textId="77777777" w:rsidR="00062015" w:rsidRDefault="00000000">
            <w:pPr>
              <w:spacing w:before="60" w:after="60"/>
            </w:pPr>
            <w:r>
              <w:rPr>
                <w:sz w:val="19"/>
              </w:rPr>
              <w:t>43.23</w:t>
            </w:r>
          </w:p>
        </w:tc>
        <w:tc>
          <w:tcPr>
            <w:tcW w:w="2381" w:type="dxa"/>
          </w:tcPr>
          <w:p w14:paraId="7D86C8F3" w14:textId="77777777" w:rsidR="00062015" w:rsidRDefault="00000000">
            <w:pPr>
              <w:spacing w:before="60" w:after="60"/>
            </w:pPr>
            <w:r>
              <w:rPr>
                <w:sz w:val="19"/>
              </w:rPr>
              <w:t>37.16</w:t>
            </w:r>
          </w:p>
        </w:tc>
      </w:tr>
    </w:tbl>
    <w:p w14:paraId="16B4D39D" w14:textId="77777777" w:rsidR="00062015" w:rsidRDefault="00062015">
      <w:pPr>
        <w:spacing w:after="40"/>
      </w:pPr>
    </w:p>
    <w:p w14:paraId="3226EB54" w14:textId="77777777" w:rsidR="00062015" w:rsidRDefault="00000000">
      <w:r>
        <w:t xml:space="preserve">Identical at baseline, as random assignment should produce; then the arms move in </w:t>
      </w:r>
      <w:r>
        <w:rPr>
          <w:b/>
        </w:rPr>
        <w:t>opposite directions</w:t>
      </w:r>
      <w:r>
        <w:t>. The huge interaction (ηp² = 0.81) is the programme working, and it is the result the whole study exists to report. A paired t-test on the same data (Guide 3) could never have found it, because it averages these two rows together.</w:t>
      </w:r>
    </w:p>
    <w:p w14:paraId="1A1EBF53" w14:textId="77777777" w:rsidR="00062015" w:rsidRDefault="00000000">
      <w:pPr>
        <w:pStyle w:val="Heading3"/>
      </w:pPr>
      <w:r>
        <w:lastRenderedPageBreak/>
        <w:t>Writing it up</w:t>
      </w:r>
    </w:p>
    <w:p w14:paraId="289E8368" w14:textId="77777777" w:rsidR="00062015" w:rsidRDefault="00000000">
      <w:r>
        <w:t>“A mixed ANOVA with session as a within-subjects factor and group as a between-subjects factor revealed a significant interaction, F(2, 236) = 504.08, p &lt; .001, ηp² = 0.81. Stress fell in the treatment arm (50.47 → 37.16) and rose slightly in the control arm (50.43 → 54.10). Greenhouse-Geisser corrections were applied where sphericity was violated.”</w:t>
      </w:r>
    </w:p>
    <w:p w14:paraId="642405B8" w14:textId="77777777" w:rsidR="00062015" w:rsidRDefault="00000000">
      <w:pPr>
        <w:pStyle w:val="Heading2"/>
      </w:pPr>
      <w:r>
        <w:t>7.  Now try it yourself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855"/>
        <w:gridCol w:w="5329"/>
      </w:tblGrid>
      <w:tr w:rsidR="00062015" w14:paraId="3186D246" w14:textId="77777777">
        <w:trPr>
          <w:tblHeader/>
          <w:jc w:val="center"/>
        </w:trPr>
        <w:tc>
          <w:tcPr>
            <w:tcW w:w="3855" w:type="dxa"/>
            <w:shd w:val="clear" w:color="auto" w:fill="E8EFFC"/>
          </w:tcPr>
          <w:p w14:paraId="54FC54FC" w14:textId="77777777" w:rsidR="00062015" w:rsidRDefault="00000000">
            <w:pPr>
              <w:spacing w:before="60" w:after="60"/>
            </w:pPr>
            <w:r>
              <w:rPr>
                <w:b/>
                <w:sz w:val="19"/>
              </w:rPr>
              <w:t>Try this</w:t>
            </w:r>
          </w:p>
        </w:tc>
        <w:tc>
          <w:tcPr>
            <w:tcW w:w="5329" w:type="dxa"/>
            <w:shd w:val="clear" w:color="auto" w:fill="E8EFFC"/>
          </w:tcPr>
          <w:p w14:paraId="6F552C06" w14:textId="77777777" w:rsidR="00062015" w:rsidRDefault="00000000">
            <w:pPr>
              <w:spacing w:before="60" w:after="60"/>
            </w:pPr>
            <w:r>
              <w:rPr>
                <w:b/>
                <w:sz w:val="19"/>
              </w:rPr>
              <w:t>The question you are asking</w:t>
            </w:r>
          </w:p>
        </w:tc>
      </w:tr>
      <w:tr w:rsidR="00062015" w14:paraId="185ADBEC" w14:textId="77777777">
        <w:trPr>
          <w:jc w:val="center"/>
        </w:trPr>
        <w:tc>
          <w:tcPr>
            <w:tcW w:w="3855" w:type="dxa"/>
          </w:tcPr>
          <w:p w14:paraId="1C3D9715" w14:textId="77777777" w:rsidR="00062015" w:rsidRDefault="00000000">
            <w:pPr>
              <w:spacing w:before="60" w:after="60"/>
            </w:pPr>
            <w:r>
              <w:rPr>
                <w:sz w:val="19"/>
              </w:rPr>
              <w:t xml:space="preserve">RM ANOVA on </w:t>
            </w:r>
            <w:r>
              <w:rPr>
                <w:rFonts w:ascii="Consolas" w:hAnsi="Consolas"/>
                <w:sz w:val="17"/>
              </w:rPr>
              <w:t>sleep_hours</w:t>
            </w:r>
            <w:r>
              <w:rPr>
                <w:sz w:val="19"/>
              </w:rPr>
              <w:t xml:space="preserve"> by </w:t>
            </w:r>
            <w:r>
              <w:rPr>
                <w:rFonts w:ascii="Consolas" w:hAnsi="Consolas"/>
                <w:sz w:val="17"/>
              </w:rPr>
              <w:t>session</w:t>
            </w:r>
          </w:p>
        </w:tc>
        <w:tc>
          <w:tcPr>
            <w:tcW w:w="5329" w:type="dxa"/>
          </w:tcPr>
          <w:p w14:paraId="01D9B755" w14:textId="77777777" w:rsidR="00062015" w:rsidRDefault="00000000">
            <w:pPr>
              <w:spacing w:before="60" w:after="60"/>
            </w:pPr>
            <w:r>
              <w:rPr>
                <w:sz w:val="19"/>
              </w:rPr>
              <w:t>Did sleep change across the study?</w:t>
            </w:r>
          </w:p>
        </w:tc>
      </w:tr>
      <w:tr w:rsidR="00062015" w14:paraId="73DDDAE7" w14:textId="77777777">
        <w:trPr>
          <w:jc w:val="center"/>
        </w:trPr>
        <w:tc>
          <w:tcPr>
            <w:tcW w:w="3855" w:type="dxa"/>
          </w:tcPr>
          <w:p w14:paraId="70B3AE5F" w14:textId="77777777" w:rsidR="00062015" w:rsidRDefault="00000000">
            <w:pPr>
              <w:spacing w:before="60" w:after="60"/>
            </w:pPr>
            <w:r>
              <w:rPr>
                <w:sz w:val="19"/>
              </w:rPr>
              <w:t xml:space="preserve">RM ANOVA on </w:t>
            </w:r>
            <w:r>
              <w:rPr>
                <w:rFonts w:ascii="Consolas" w:hAnsi="Consolas"/>
                <w:sz w:val="17"/>
              </w:rPr>
              <w:t>steps</w:t>
            </w:r>
            <w:r>
              <w:rPr>
                <w:sz w:val="19"/>
              </w:rPr>
              <w:t xml:space="preserve"> by </w:t>
            </w:r>
            <w:r>
              <w:rPr>
                <w:rFonts w:ascii="Consolas" w:hAnsi="Consolas"/>
                <w:sz w:val="17"/>
              </w:rPr>
              <w:t>session</w:t>
            </w:r>
          </w:p>
        </w:tc>
        <w:tc>
          <w:tcPr>
            <w:tcW w:w="5329" w:type="dxa"/>
          </w:tcPr>
          <w:p w14:paraId="383567DA" w14:textId="77777777" w:rsidR="00062015" w:rsidRDefault="00000000">
            <w:pPr>
              <w:spacing w:before="60" w:after="60"/>
            </w:pPr>
            <w:r>
              <w:rPr>
                <w:sz w:val="19"/>
              </w:rPr>
              <w:t>Did activity change across the study?</w:t>
            </w:r>
          </w:p>
        </w:tc>
      </w:tr>
      <w:tr w:rsidR="00062015" w14:paraId="1E649A99" w14:textId="77777777">
        <w:trPr>
          <w:jc w:val="center"/>
        </w:trPr>
        <w:tc>
          <w:tcPr>
            <w:tcW w:w="3855" w:type="dxa"/>
          </w:tcPr>
          <w:p w14:paraId="2123BF6A" w14:textId="77777777" w:rsidR="00062015" w:rsidRDefault="00000000">
            <w:pPr>
              <w:spacing w:before="60" w:after="60"/>
            </w:pPr>
            <w:r>
              <w:rPr>
                <w:sz w:val="19"/>
              </w:rPr>
              <w:t xml:space="preserve">Mixed ANOVA on </w:t>
            </w:r>
            <w:r>
              <w:rPr>
                <w:rFonts w:ascii="Consolas" w:hAnsi="Consolas"/>
                <w:sz w:val="17"/>
              </w:rPr>
              <w:t>steps</w:t>
            </w:r>
            <w:r>
              <w:rPr>
                <w:sz w:val="19"/>
              </w:rPr>
              <w:t xml:space="preserve">, </w:t>
            </w:r>
            <w:r>
              <w:rPr>
                <w:rFonts w:ascii="Consolas" w:hAnsi="Consolas"/>
                <w:sz w:val="17"/>
              </w:rPr>
              <w:t>group</w:t>
            </w:r>
            <w:r>
              <w:rPr>
                <w:sz w:val="19"/>
              </w:rPr>
              <w:t xml:space="preserve"> × </w:t>
            </w:r>
            <w:r>
              <w:rPr>
                <w:rFonts w:ascii="Consolas" w:hAnsi="Consolas"/>
                <w:sz w:val="17"/>
              </w:rPr>
              <w:t>session</w:t>
            </w:r>
          </w:p>
        </w:tc>
        <w:tc>
          <w:tcPr>
            <w:tcW w:w="5329" w:type="dxa"/>
          </w:tcPr>
          <w:p w14:paraId="737303C5" w14:textId="77777777" w:rsidR="00062015" w:rsidRDefault="00000000">
            <w:pPr>
              <w:spacing w:before="60" w:after="60"/>
            </w:pPr>
            <w:r>
              <w:rPr>
                <w:sz w:val="19"/>
              </w:rPr>
              <w:t>Did the programme change activity differently in the two arms?</w:t>
            </w:r>
          </w:p>
        </w:tc>
      </w:tr>
      <w:tr w:rsidR="00062015" w14:paraId="1B581D92" w14:textId="77777777">
        <w:trPr>
          <w:jc w:val="center"/>
        </w:trPr>
        <w:tc>
          <w:tcPr>
            <w:tcW w:w="3855" w:type="dxa"/>
          </w:tcPr>
          <w:p w14:paraId="148BA6FE" w14:textId="77777777" w:rsidR="00062015" w:rsidRDefault="00000000">
            <w:pPr>
              <w:spacing w:before="60" w:after="60"/>
            </w:pPr>
            <w:r>
              <w:rPr>
                <w:sz w:val="19"/>
              </w:rPr>
              <w:t xml:space="preserve">Mixed ANOVA on </w:t>
            </w:r>
            <w:r>
              <w:rPr>
                <w:rFonts w:ascii="Consolas" w:hAnsi="Consolas"/>
                <w:sz w:val="17"/>
              </w:rPr>
              <w:t>stress_score</w:t>
            </w:r>
            <w:r>
              <w:rPr>
                <w:sz w:val="19"/>
              </w:rPr>
              <w:t xml:space="preserve">, </w:t>
            </w:r>
            <w:r>
              <w:rPr>
                <w:rFonts w:ascii="Consolas" w:hAnsi="Consolas"/>
                <w:sz w:val="17"/>
              </w:rPr>
              <w:t>gender</w:t>
            </w:r>
            <w:r>
              <w:rPr>
                <w:sz w:val="19"/>
              </w:rPr>
              <w:t xml:space="preserve"> × </w:t>
            </w:r>
            <w:r>
              <w:rPr>
                <w:rFonts w:ascii="Consolas" w:hAnsi="Consolas"/>
                <w:sz w:val="17"/>
              </w:rPr>
              <w:t>session</w:t>
            </w:r>
          </w:p>
        </w:tc>
        <w:tc>
          <w:tcPr>
            <w:tcW w:w="5329" w:type="dxa"/>
          </w:tcPr>
          <w:p w14:paraId="4C9215B8" w14:textId="77777777" w:rsidR="00062015" w:rsidRDefault="00000000">
            <w:pPr>
              <w:spacing w:before="60" w:after="60"/>
            </w:pPr>
            <w:r>
              <w:rPr>
                <w:sz w:val="19"/>
              </w:rPr>
              <w:t>Did men and women change differently? (They should not.)</w:t>
            </w:r>
          </w:p>
        </w:tc>
      </w:tr>
    </w:tbl>
    <w:p w14:paraId="1E7328D5" w14:textId="77777777" w:rsidR="00062015" w:rsidRDefault="00062015">
      <w:pPr>
        <w:spacing w:after="40"/>
      </w:pPr>
    </w:p>
    <w:p w14:paraId="42F22F19" w14:textId="77777777" w:rsidR="00062015" w:rsidRDefault="00000000">
      <w:r>
        <w:t>Two things to notice:</w:t>
      </w:r>
    </w:p>
    <w:p w14:paraId="6005A301" w14:textId="77777777" w:rsidR="00062015" w:rsidRDefault="00000000">
      <w:pPr>
        <w:pStyle w:val="ListBullet"/>
        <w:spacing w:after="60"/>
      </w:pPr>
      <w:r>
        <w:rPr>
          <w:b/>
        </w:rPr>
        <w:t>Check Mauchly's test every time.</w:t>
      </w:r>
      <w:r>
        <w:t xml:space="preserve"> Some outcomes violate sphericity and some do not; the correction is applied automatically, but you still have to report it.</w:t>
      </w:r>
    </w:p>
    <w:p w14:paraId="534B3DCC" w14:textId="77777777" w:rsidR="00062015" w:rsidRDefault="00000000">
      <w:pPr>
        <w:pStyle w:val="ListBullet"/>
        <w:spacing w:after="180"/>
      </w:pPr>
      <w:r>
        <w:rPr>
          <w:b/>
        </w:rPr>
        <w:t>A significant interaction changes how you read everything else.</w:t>
      </w:r>
      <w:r>
        <w:t xml:space="preserve"> Describe the pattern first; the main effects are only a summary of it.</w:t>
      </w:r>
    </w:p>
    <w:sectPr w:rsidR="00062015" w:rsidSect="00034616">
      <w:footerReference w:type="default" r:id="rId12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C048E88" w14:textId="77777777" w:rsidR="00ED4836" w:rsidRDefault="00ED4836">
      <w:pPr>
        <w:spacing w:after="0" w:line="240" w:lineRule="auto"/>
      </w:pPr>
      <w:r>
        <w:separator/>
      </w:r>
    </w:p>
  </w:endnote>
  <w:endnote w:type="continuationSeparator" w:id="0">
    <w:p w14:paraId="1F2C9F69" w14:textId="77777777" w:rsidR="00ED4836" w:rsidRDefault="00ED48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69E3B4" w14:textId="77777777" w:rsidR="00062015" w:rsidRDefault="00000000">
    <w:pPr>
      <w:pStyle w:val="Footer"/>
      <w:jc w:val="center"/>
    </w:pPr>
    <w:r>
      <w:rPr>
        <w:color w:val="5B6471"/>
        <w:sz w:val="16"/>
      </w:rPr>
      <w:t xml:space="preserve">Plotara teaching </w:t>
    </w:r>
    <w:proofErr w:type="gramStart"/>
    <w:r>
      <w:rPr>
        <w:color w:val="5B6471"/>
        <w:sz w:val="16"/>
      </w:rPr>
      <w:t>series  |</w:t>
    </w:r>
    <w:proofErr w:type="gramEnd"/>
    <w:r>
      <w:rPr>
        <w:color w:val="5B6471"/>
        <w:sz w:val="16"/>
      </w:rPr>
      <w:t xml:space="preserve">  Repeated-measures and mixed ANOVA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C8FE9EF" w14:textId="77777777" w:rsidR="00ED4836" w:rsidRDefault="00ED4836">
      <w:pPr>
        <w:spacing w:after="0" w:line="240" w:lineRule="auto"/>
      </w:pPr>
      <w:r>
        <w:separator/>
      </w:r>
    </w:p>
  </w:footnote>
  <w:footnote w:type="continuationSeparator" w:id="0">
    <w:p w14:paraId="25ABDA1B" w14:textId="77777777" w:rsidR="00ED4836" w:rsidRDefault="00ED48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21916902">
    <w:abstractNumId w:val="8"/>
  </w:num>
  <w:num w:numId="2" w16cid:durableId="420109593">
    <w:abstractNumId w:val="6"/>
  </w:num>
  <w:num w:numId="3" w16cid:durableId="1157114430">
    <w:abstractNumId w:val="5"/>
  </w:num>
  <w:num w:numId="4" w16cid:durableId="1619410697">
    <w:abstractNumId w:val="4"/>
  </w:num>
  <w:num w:numId="5" w16cid:durableId="1126777257">
    <w:abstractNumId w:val="7"/>
  </w:num>
  <w:num w:numId="6" w16cid:durableId="1088426320">
    <w:abstractNumId w:val="3"/>
  </w:num>
  <w:num w:numId="7" w16cid:durableId="1096173634">
    <w:abstractNumId w:val="2"/>
  </w:num>
  <w:num w:numId="8" w16cid:durableId="946078371">
    <w:abstractNumId w:val="1"/>
  </w:num>
  <w:num w:numId="9" w16cid:durableId="1197231580">
    <w:abstractNumId w:val="0"/>
  </w:num>
  <w:num w:numId="10" w16cid:durableId="1793590124">
    <w:abstractNumId w:val="7"/>
    <w:lvlOverride w:ilvl="0">
      <w:startOverride w:val="1"/>
    </w:lvlOverride>
  </w:num>
  <w:num w:numId="11" w16cid:durableId="1652247112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43E7"/>
    <w:rsid w:val="00034616"/>
    <w:rsid w:val="0006063C"/>
    <w:rsid w:val="00062015"/>
    <w:rsid w:val="0015074B"/>
    <w:rsid w:val="0029639D"/>
    <w:rsid w:val="00326F90"/>
    <w:rsid w:val="00420D94"/>
    <w:rsid w:val="005A17F1"/>
    <w:rsid w:val="005D44BF"/>
    <w:rsid w:val="006C6871"/>
    <w:rsid w:val="00AA1D8D"/>
    <w:rsid w:val="00B47730"/>
    <w:rsid w:val="00C845DC"/>
    <w:rsid w:val="00CB0664"/>
    <w:rsid w:val="00ED483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336B8B"/>
  <w14:defaultImageDpi w14:val="300"/>
  <w15:docId w15:val="{4BD26720-F19D-B249-8216-3255162EE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60" w:line="269" w:lineRule="auto"/>
    </w:pPr>
    <w:rPr>
      <w:rFonts w:ascii="Calibri" w:hAnsi="Calibri"/>
      <w:color w:val="1F242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00"/>
      <w:outlineLvl w:val="0"/>
    </w:pPr>
    <w:rPr>
      <w:rFonts w:asciiTheme="majorHAnsi" w:eastAsiaTheme="majorEastAsia" w:hAnsiTheme="majorHAnsi" w:cstheme="majorBidi"/>
      <w:b/>
      <w:bCs/>
      <w:color w:val="3B6FD4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/>
      <w:outlineLvl w:val="1"/>
    </w:pPr>
    <w:rPr>
      <w:rFonts w:asciiTheme="majorHAnsi" w:eastAsiaTheme="majorEastAsia" w:hAnsiTheme="majorHAnsi" w:cstheme="majorBidi"/>
      <w:b/>
      <w:bCs/>
      <w:color w:val="3B6FD4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80"/>
      <w:outlineLvl w:val="2"/>
    </w:pPr>
    <w:rPr>
      <w:rFonts w:asciiTheme="majorHAnsi" w:eastAsiaTheme="majorEastAsia" w:hAnsiTheme="majorHAnsi" w:cstheme="majorBidi"/>
      <w:b/>
      <w:bCs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6</Pages>
  <Words>945</Words>
  <Characters>5388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Rebecca Jane Jones</cp:lastModifiedBy>
  <cp:revision>3</cp:revision>
  <dcterms:created xsi:type="dcterms:W3CDTF">2013-12-23T23:15:00Z</dcterms:created>
  <dcterms:modified xsi:type="dcterms:W3CDTF">2026-07-31T11:19:00Z</dcterms:modified>
  <cp:category/>
</cp:coreProperties>
</file>